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F" w:rsidRDefault="00811791">
      <w:pPr>
        <w:pStyle w:val="ConsPlusTitle"/>
        <w:jc w:val="center"/>
        <w:outlineLvl w:val="1"/>
      </w:pPr>
      <w:r>
        <w:t>П</w:t>
      </w:r>
      <w:r w:rsidR="001F25DF">
        <w:t>одпрограмма</w:t>
      </w:r>
    </w:p>
    <w:p w:rsidR="001F25DF" w:rsidRDefault="001F25DF">
      <w:pPr>
        <w:pStyle w:val="ConsPlusTitle"/>
        <w:jc w:val="center"/>
      </w:pPr>
      <w:r>
        <w:t>"Первичная медико-санитарная помощь. Профилактика</w:t>
      </w:r>
    </w:p>
    <w:p w:rsidR="001F25DF" w:rsidRDefault="001F25DF">
      <w:pPr>
        <w:pStyle w:val="ConsPlusTitle"/>
        <w:jc w:val="center"/>
      </w:pPr>
      <w:r>
        <w:t>заболеваний и формирование здорового образа жизни"</w:t>
      </w:r>
    </w:p>
    <w:p w:rsidR="001F25DF" w:rsidRDefault="001F25DF">
      <w:pPr>
        <w:pStyle w:val="ConsPlusNormal"/>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"Первичная медико-санитарная помощь. Профилактика заболеваний и формирование здорового образа жизни"</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Цель Подпрограммы</w:t>
            </w:r>
          </w:p>
        </w:tc>
        <w:tc>
          <w:tcPr>
            <w:tcW w:w="6236" w:type="dxa"/>
          </w:tcPr>
          <w:p w:rsidR="001F25DF" w:rsidRDefault="001F25DF">
            <w:pPr>
              <w:pStyle w:val="ConsPlusNormal"/>
              <w:jc w:val="both"/>
            </w:pPr>
            <w:r>
              <w:t>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tc>
      </w:tr>
      <w:tr w:rsidR="001F25DF">
        <w:tblPrEx>
          <w:tblBorders>
            <w:insideH w:val="nil"/>
          </w:tblBorders>
        </w:tblPrEx>
        <w:tc>
          <w:tcPr>
            <w:tcW w:w="2835" w:type="dxa"/>
            <w:tcBorders>
              <w:bottom w:val="nil"/>
            </w:tcBorders>
          </w:tcPr>
          <w:p w:rsidR="001F25DF" w:rsidRDefault="001F25DF">
            <w:pPr>
              <w:pStyle w:val="ConsPlusNormal"/>
            </w:pPr>
            <w:r>
              <w:t>Задачи Подпрограммы</w:t>
            </w:r>
          </w:p>
        </w:tc>
        <w:tc>
          <w:tcPr>
            <w:tcW w:w="6236" w:type="dxa"/>
            <w:tcBorders>
              <w:bottom w:val="nil"/>
            </w:tcBorders>
          </w:tcPr>
          <w:p w:rsidR="001F25DF" w:rsidRDefault="001F25DF">
            <w:pPr>
              <w:pStyle w:val="ConsPlusNormal"/>
              <w:jc w:val="both"/>
            </w:pPr>
            <w:r>
              <w:t xml:space="preserve">1. Развитие первичной медико-санитарной помощи и </w:t>
            </w:r>
            <w:proofErr w:type="spellStart"/>
            <w:r>
              <w:t>стационарзамещающих</w:t>
            </w:r>
            <w:proofErr w:type="spellEnd"/>
            <w:r>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1F25DF" w:rsidRDefault="001F25DF">
            <w:pPr>
              <w:pStyle w:val="ConsPlusNormal"/>
              <w:jc w:val="both"/>
            </w:pPr>
            <w: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t>инвалидизации</w:t>
            </w:r>
            <w:proofErr w:type="spellEnd"/>
            <w:r>
              <w:t xml:space="preserve"> и смертности населения.</w:t>
            </w:r>
          </w:p>
          <w:p w:rsidR="001F25DF" w:rsidRDefault="001F25DF">
            <w:pPr>
              <w:pStyle w:val="ConsPlusNormal"/>
              <w:jc w:val="both"/>
            </w:pPr>
            <w: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F25DF" w:rsidRDefault="001F25DF">
            <w:pPr>
              <w:pStyle w:val="ConsPlusNormal"/>
              <w:jc w:val="both"/>
            </w:pPr>
            <w:r>
              <w:t>4. Развитие материально-технической базы детских поликлиник и детских поликлинических отделений медицинских организаций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27.07.2018 N 275)</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- 16224049,53 тыс. рублей, в том числе:</w:t>
            </w:r>
          </w:p>
          <w:p w:rsidR="001F25DF" w:rsidRDefault="001F25DF">
            <w:pPr>
              <w:pStyle w:val="ConsPlusNormal"/>
              <w:jc w:val="both"/>
            </w:pPr>
            <w:r>
              <w:t>2018 год - 2824238,06 тыс. рублей;</w:t>
            </w:r>
          </w:p>
          <w:p w:rsidR="001F25DF" w:rsidRDefault="001F25DF">
            <w:pPr>
              <w:pStyle w:val="ConsPlusNormal"/>
              <w:jc w:val="both"/>
            </w:pPr>
            <w:r>
              <w:t>2019 год - 2335822,20 тыс. рублей;</w:t>
            </w:r>
          </w:p>
          <w:p w:rsidR="001F25DF" w:rsidRDefault="001F25DF">
            <w:pPr>
              <w:pStyle w:val="ConsPlusNormal"/>
              <w:jc w:val="both"/>
            </w:pPr>
            <w:r>
              <w:t>2020 год - 2279615,20 тыс. рублей;</w:t>
            </w:r>
          </w:p>
          <w:p w:rsidR="001F25DF" w:rsidRDefault="001F25DF">
            <w:pPr>
              <w:pStyle w:val="ConsPlusNormal"/>
              <w:jc w:val="both"/>
            </w:pPr>
            <w:r>
              <w:t>2021 год - 2122530,60 тыс. рублей;</w:t>
            </w:r>
          </w:p>
          <w:p w:rsidR="001F25DF" w:rsidRDefault="001F25DF">
            <w:pPr>
              <w:pStyle w:val="ConsPlusNormal"/>
              <w:jc w:val="both"/>
            </w:pPr>
            <w:r>
              <w:t>2022 год - 2134111,82 тыс. рублей;</w:t>
            </w:r>
          </w:p>
          <w:p w:rsidR="001F25DF" w:rsidRDefault="001F25DF">
            <w:pPr>
              <w:pStyle w:val="ConsPlusNormal"/>
              <w:jc w:val="both"/>
            </w:pPr>
            <w:r>
              <w:t>2023 год - 2219476,30 тыс. рублей;</w:t>
            </w:r>
          </w:p>
          <w:p w:rsidR="001F25DF" w:rsidRDefault="001F25DF">
            <w:pPr>
              <w:pStyle w:val="ConsPlusNormal"/>
              <w:jc w:val="both"/>
            </w:pPr>
            <w:r>
              <w:t>2024 год - 2308255,35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6" w:history="1">
              <w:r>
                <w:rPr>
                  <w:color w:val="0000FF"/>
                </w:rPr>
                <w:t>Постановления</w:t>
              </w:r>
            </w:hyperlink>
            <w:r>
              <w:t xml:space="preserve"> Правительства Ленинградской области от 29.12.2018 N 559)</w:t>
            </w:r>
          </w:p>
        </w:tc>
      </w:tr>
      <w:tr w:rsidR="001F25DF">
        <w:tblPrEx>
          <w:tblBorders>
            <w:insideH w:val="nil"/>
          </w:tblBorders>
        </w:tblPrEx>
        <w:tc>
          <w:tcPr>
            <w:tcW w:w="2835" w:type="dxa"/>
            <w:tcBorders>
              <w:bottom w:val="nil"/>
            </w:tcBorders>
          </w:tcPr>
          <w:p w:rsidR="001F25DF" w:rsidRDefault="001F25DF">
            <w:pPr>
              <w:pStyle w:val="ConsPlusNormal"/>
            </w:pPr>
            <w:r>
              <w:t>Ожидаемые результаты реализации Подпрограммы</w:t>
            </w:r>
          </w:p>
        </w:tc>
        <w:tc>
          <w:tcPr>
            <w:tcW w:w="6236" w:type="dxa"/>
            <w:tcBorders>
              <w:bottom w:val="nil"/>
            </w:tcBorders>
          </w:tcPr>
          <w:p w:rsidR="001F25DF" w:rsidRDefault="001F25DF">
            <w:pPr>
              <w:pStyle w:val="ConsPlusNormal"/>
              <w:jc w:val="both"/>
            </w:pPr>
            <w:r>
              <w:t xml:space="preserve">1. Удельный вес стоимости объемов первичной медико-санитарной помощи на одного жителя в общем объеме </w:t>
            </w:r>
            <w:r>
              <w:lastRenderedPageBreak/>
              <w:t>стоимости медицинской помощи - 35 проц.</w:t>
            </w:r>
          </w:p>
          <w:p w:rsidR="001F25DF" w:rsidRDefault="001F25DF">
            <w:pPr>
              <w:pStyle w:val="ConsPlusNormal"/>
              <w:jc w:val="both"/>
            </w:pPr>
            <w:r>
              <w:t>2. Доля посещений врачей с профилактической целью - 40 проц.</w:t>
            </w:r>
          </w:p>
          <w:p w:rsidR="001F25DF" w:rsidRDefault="001F25DF">
            <w:pPr>
              <w:pStyle w:val="ConsPlusNormal"/>
              <w:jc w:val="both"/>
            </w:pPr>
            <w:r>
              <w:t>3. 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- 75 проц.</w:t>
            </w:r>
          </w:p>
          <w:p w:rsidR="001F25DF" w:rsidRDefault="001F25DF">
            <w:pPr>
              <w:pStyle w:val="ConsPlusNormal"/>
              <w:jc w:val="both"/>
            </w:pPr>
            <w:r>
              <w:t xml:space="preserve">4. 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7" w:history="1">
              <w:r>
                <w:rPr>
                  <w:color w:val="0000FF"/>
                </w:rPr>
                <w:t>приказа</w:t>
              </w:r>
            </w:hyperlink>
            <w:r>
              <w:t xml:space="preserve"> Министерства здравоохранения Российской Федерации от 7 марта 2018 года N 92н, - 95 проц.</w:t>
            </w:r>
          </w:p>
        </w:tc>
      </w:tr>
      <w:tr w:rsidR="001F25DF">
        <w:tblPrEx>
          <w:tblBorders>
            <w:insideH w:val="nil"/>
          </w:tblBorders>
        </w:tblPrEx>
        <w:tc>
          <w:tcPr>
            <w:tcW w:w="9071" w:type="dxa"/>
            <w:gridSpan w:val="2"/>
            <w:tcBorders>
              <w:top w:val="nil"/>
            </w:tcBorders>
          </w:tcPr>
          <w:p w:rsidR="001F25DF" w:rsidRDefault="001F25DF">
            <w:pPr>
              <w:pStyle w:val="ConsPlusNormal"/>
              <w:jc w:val="both"/>
            </w:pPr>
            <w:r>
              <w:lastRenderedPageBreak/>
              <w:t xml:space="preserve">(в ред. </w:t>
            </w:r>
            <w:hyperlink r:id="rId8" w:history="1">
              <w:r>
                <w:rPr>
                  <w:color w:val="0000FF"/>
                </w:rPr>
                <w:t>Постановления</w:t>
              </w:r>
            </w:hyperlink>
            <w:r>
              <w:t xml:space="preserve"> Правительства Ленинградской области от 27.07.2018 N 275)</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jc w:val="center"/>
      </w:pPr>
      <w:proofErr w:type="gramStart"/>
      <w:r>
        <w:t xml:space="preserve">(в ред. </w:t>
      </w:r>
      <w:hyperlink r:id="rId9" w:history="1">
        <w:r>
          <w:rPr>
            <w:color w:val="0000FF"/>
          </w:rPr>
          <w:t>Постановления</w:t>
        </w:r>
      </w:hyperlink>
      <w:r>
        <w:t xml:space="preserve"> Правительства Ленинградской области</w:t>
      </w:r>
      <w:proofErr w:type="gramEnd"/>
    </w:p>
    <w:p w:rsidR="001F25DF" w:rsidRDefault="001F25DF">
      <w:pPr>
        <w:pStyle w:val="ConsPlusNormal"/>
        <w:jc w:val="center"/>
      </w:pPr>
      <w:r>
        <w:t>от 27.07.2018 N 275)</w:t>
      </w:r>
    </w:p>
    <w:p w:rsidR="001F25DF" w:rsidRDefault="001F25DF">
      <w:pPr>
        <w:pStyle w:val="ConsPlusNormal"/>
      </w:pPr>
    </w:p>
    <w:p w:rsidR="001F25DF" w:rsidRDefault="001F25DF">
      <w:pPr>
        <w:pStyle w:val="ConsPlusNormal"/>
        <w:ind w:firstLine="540"/>
        <w:jc w:val="both"/>
      </w:pPr>
      <w:r>
        <w:t>Целью Подпрограммы является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 xml:space="preserve">1. Развитие первичной медико-санитарной помощи и </w:t>
      </w:r>
      <w:proofErr w:type="spellStart"/>
      <w:r>
        <w:t>стационарзамещающих</w:t>
      </w:r>
      <w:proofErr w:type="spellEnd"/>
      <w:r>
        <w:t xml:space="preserve"> технологий с целью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1F25DF" w:rsidRDefault="001F25DF">
      <w:pPr>
        <w:pStyle w:val="ConsPlusNormal"/>
        <w:spacing w:before="220"/>
        <w:ind w:firstLine="540"/>
        <w:jc w:val="both"/>
      </w:pPr>
      <w: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t>инвалидизации</w:t>
      </w:r>
      <w:proofErr w:type="spellEnd"/>
      <w:r>
        <w:t xml:space="preserve"> и смертности населения.</w:t>
      </w:r>
    </w:p>
    <w:p w:rsidR="001F25DF" w:rsidRDefault="001F25DF">
      <w:pPr>
        <w:pStyle w:val="ConsPlusNormal"/>
        <w:spacing w:before="220"/>
        <w:ind w:firstLine="540"/>
        <w:jc w:val="both"/>
      </w:pPr>
      <w: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F25DF" w:rsidRDefault="001F25DF">
      <w:pPr>
        <w:pStyle w:val="ConsPlusNormal"/>
        <w:spacing w:before="220"/>
        <w:ind w:firstLine="540"/>
        <w:jc w:val="both"/>
      </w:pPr>
      <w:r>
        <w:t>4. Развитие материально-технической базы детских поликлиник и детских поликлинических отделений медицинских организаций.</w:t>
      </w:r>
    </w:p>
    <w:p w:rsidR="001F25DF" w:rsidRDefault="001F25DF">
      <w:pPr>
        <w:pStyle w:val="ConsPlusNormal"/>
        <w:spacing w:before="220"/>
        <w:ind w:firstLine="540"/>
        <w:jc w:val="both"/>
      </w:pPr>
      <w:proofErr w:type="gramStart"/>
      <w:r>
        <w:t>За счет средств областного бюджета в рамках мероприятия по развитию системы информирования населения о болезнях системы кровообращения подготавливаются и выходят в эфир Ленинградской областной телекомпании видеоматериалы, изготавливаются плакаты для размещения в лечебно-профилактических учреждениях и часто посещаемых местах (магазины и т.п.) с информацией о необходимости измерения артериального давления и других показателей, месте нахождения доврачебного кабинета, школ для пациентов и т</w:t>
      </w:r>
      <w:proofErr w:type="gramEnd"/>
      <w:r>
        <w:t>.п.</w:t>
      </w:r>
    </w:p>
    <w:p w:rsidR="001F25DF" w:rsidRDefault="001F25DF">
      <w:pPr>
        <w:pStyle w:val="ConsPlusNormal"/>
        <w:spacing w:before="220"/>
        <w:ind w:firstLine="540"/>
        <w:jc w:val="both"/>
      </w:pPr>
      <w:r>
        <w:t xml:space="preserve">Важнейшим условием эффективности мер по формированию здорового образа жизни населения является наличие функционально взаимосвязанной системы диагностики и коррекции факторов риска неинфекционных заболеваний в рамках не только первичной медико-санитарной помощи, но и специализированной медицинской помощи, включая помощь в санаторно-курортных организациях. В основе этой системы должна быть полноценная инфраструктура, включающая центры медицинской профилактики, центры здоровья, центры медицинской </w:t>
      </w:r>
      <w:r>
        <w:lastRenderedPageBreak/>
        <w:t>реабилитации, кабинеты (отделения) медицинской профилактики, медицинской реабилитации поликлиник и стационаров, обслуживающих городское и сельское население, а также санаториев.</w:t>
      </w:r>
    </w:p>
    <w:p w:rsidR="001F25DF" w:rsidRDefault="001F25DF">
      <w:pPr>
        <w:pStyle w:val="ConsPlusNormal"/>
        <w:spacing w:before="220"/>
        <w:ind w:firstLine="540"/>
        <w:jc w:val="both"/>
      </w:pPr>
      <w:r>
        <w:t>Комитетом по здравоохранению Ленинградской области вопросы организации первичной медико-санитарной помощи определены как приоритетное направление развития здравоохранения региона.</w:t>
      </w:r>
    </w:p>
    <w:p w:rsidR="001F25DF" w:rsidRDefault="001F25DF">
      <w:pPr>
        <w:pStyle w:val="ConsPlusNormal"/>
        <w:spacing w:before="220"/>
        <w:ind w:firstLine="540"/>
        <w:jc w:val="both"/>
      </w:pPr>
      <w:r>
        <w:t>Для повышения качества и доступности первичной медико-санитарной помощи в рамках Подпрограммы будет проводиться комплекс мероприятий, направленных на привлечение медицинских кадров, увеличение объемов медицинской помощи, развитие сети учреждений, оказывающих первичную медико-санитарную помощь.</w:t>
      </w:r>
    </w:p>
    <w:p w:rsidR="001F25DF" w:rsidRDefault="001F25DF">
      <w:pPr>
        <w:pStyle w:val="ConsPlusNormal"/>
        <w:spacing w:before="220"/>
        <w:ind w:firstLine="540"/>
        <w:jc w:val="both"/>
      </w:pPr>
      <w:r>
        <w:t>Одной из проблем в части организации оказания населению Ленинградской области первичной медико-санитарной помощи является повышение доступности данного вида помощи сельскому населению. Проблема связана с "вымиранием деревень", вследствие чего происходит постепенное уменьшение количества фельдшерско-акушерских пунктов. Для решения вопросов медицинского обеспечения населения сельских поселений продолжена практика использования передвижных амбулаторий. Кроме того, в центральных районных больницах приобретаются автобусы, которые используются для доставки в центральные районные больницы пациентов из отдаленных поселений, малоподвижных пациентов, а также для выездов врачебных бригад.</w:t>
      </w:r>
    </w:p>
    <w:p w:rsidR="001F25DF" w:rsidRDefault="001F25DF">
      <w:pPr>
        <w:pStyle w:val="ConsPlusNormal"/>
        <w:spacing w:before="220"/>
        <w:ind w:firstLine="540"/>
        <w:jc w:val="both"/>
      </w:pPr>
      <w:r>
        <w:t>В настоящее время в Ленинградской области работает центр медицинской профилактики со статусом юридического лица, введена должность главного специалиста Ленинградской области по профилактической медицине.</w:t>
      </w:r>
    </w:p>
    <w:p w:rsidR="001F25DF" w:rsidRDefault="001F25DF">
      <w:pPr>
        <w:pStyle w:val="ConsPlusNormal"/>
        <w:spacing w:before="220"/>
        <w:ind w:firstLine="540"/>
        <w:jc w:val="both"/>
      </w:pPr>
      <w:r>
        <w:t xml:space="preserve">Продолжится развитие инфраструктуры медицинской профилактики (открытие и оснащение кабинетов (отделений) медицинской профилактики при медицинских учреждениях, оказывающих первичную медико-санитарную и наркологическую помощь), оснащение их необходимым оборудованием согласно порядкам оказания медицинской помощи. Будут приобретены медикаменты нового </w:t>
      </w:r>
      <w:proofErr w:type="gramStart"/>
      <w:r>
        <w:t>поколения</w:t>
      </w:r>
      <w:proofErr w:type="gramEnd"/>
      <w:r>
        <w:t xml:space="preserve"> в том числе для лечения наркотических зависимостей, тест-наборы для определения наркотиков в биологических жидкостях. Запланировано проведение капитальных ремонтов и осуществление мероприятий по повышению безопасности в учреждениях здравоохранения.</w:t>
      </w:r>
    </w:p>
    <w:p w:rsidR="001F25DF" w:rsidRDefault="001F25DF">
      <w:pPr>
        <w:pStyle w:val="ConsPlusNormal"/>
        <w:spacing w:before="220"/>
        <w:ind w:firstLine="540"/>
        <w:jc w:val="both"/>
      </w:pPr>
      <w:r>
        <w:t>Предусмотрено совершенствование офтальмологической помощи взрослому населению, которое подразумевает создание межмуниципальных офтальмологических центров.</w:t>
      </w:r>
    </w:p>
    <w:p w:rsidR="001F25DF" w:rsidRDefault="001F25DF">
      <w:pPr>
        <w:pStyle w:val="ConsPlusNormal"/>
        <w:spacing w:before="220"/>
        <w:ind w:firstLine="540"/>
        <w:jc w:val="both"/>
      </w:pPr>
      <w:r>
        <w:t>Подпрограмма является одним из инструментов эффективной реализации государственной политики в сфере охраны здоровья детей.</w:t>
      </w:r>
    </w:p>
    <w:p w:rsidR="001F25DF" w:rsidRDefault="001F25DF">
      <w:pPr>
        <w:pStyle w:val="ConsPlusNormal"/>
        <w:spacing w:before="220"/>
        <w:ind w:firstLine="540"/>
        <w:jc w:val="both"/>
      </w:pPr>
      <w:r>
        <w:t>Для повышения доступности и качества первичной медико-санитарной помощи детям в Ленинградской области необходимо реализовать следующие мероприятия:</w:t>
      </w:r>
    </w:p>
    <w:p w:rsidR="001F25DF" w:rsidRDefault="001F25DF">
      <w:pPr>
        <w:pStyle w:val="ConsPlusNormal"/>
        <w:spacing w:before="220"/>
        <w:ind w:firstLine="540"/>
        <w:jc w:val="both"/>
      </w:pPr>
      <w:r>
        <w:t xml:space="preserve">1. Дооснащение детских поликлиник и детских поликлинических отделений медицинских организаций Ленинградской области медицинскими изделиями в целях приведения их в соответствие с требованиями </w:t>
      </w:r>
      <w:hyperlink r:id="rId10" w:history="1">
        <w:r>
          <w:rPr>
            <w:color w:val="0000FF"/>
          </w:rPr>
          <w:t>приказа</w:t>
        </w:r>
      </w:hyperlink>
      <w:r>
        <w:t xml:space="preserve"> Министерства здравоохранения Российской Федерации от 7 марта 2018 года N 92н.</w:t>
      </w:r>
    </w:p>
    <w:p w:rsidR="001F25DF" w:rsidRDefault="001F25DF">
      <w:pPr>
        <w:pStyle w:val="ConsPlusNormal"/>
        <w:spacing w:before="220"/>
        <w:ind w:firstLine="540"/>
        <w:jc w:val="both"/>
      </w:pPr>
      <w:r>
        <w:t>2. Развитие профилактической направленности педиатрической службы Ленинградской области.</w:t>
      </w:r>
    </w:p>
    <w:p w:rsidR="001F25DF" w:rsidRDefault="001F25DF">
      <w:pPr>
        <w:pStyle w:val="ConsPlusNormal"/>
        <w:spacing w:before="220"/>
        <w:ind w:firstLine="540"/>
        <w:jc w:val="both"/>
      </w:pPr>
      <w:r>
        <w:t xml:space="preserve">3. Развитие </w:t>
      </w:r>
      <w:proofErr w:type="spellStart"/>
      <w:r>
        <w:t>стационарзамещающих</w:t>
      </w:r>
      <w:proofErr w:type="spellEnd"/>
      <w:r>
        <w:t xml:space="preserve"> технологий в амбулаторном звене.</w:t>
      </w:r>
    </w:p>
    <w:p w:rsidR="001F25DF" w:rsidRDefault="001F25DF">
      <w:pPr>
        <w:pStyle w:val="ConsPlusNormal"/>
        <w:spacing w:before="220"/>
        <w:ind w:firstLine="540"/>
        <w:jc w:val="both"/>
      </w:pPr>
      <w:r>
        <w:t>4. Создание комфортных условий пребывания детей и родителей в детских поликлиниках и детских поликлинических отделениях Ленинградской области.</w:t>
      </w:r>
    </w:p>
    <w:p w:rsidR="001F25DF" w:rsidRDefault="001F25DF">
      <w:pPr>
        <w:pStyle w:val="ConsPlusNormal"/>
        <w:spacing w:before="220"/>
        <w:ind w:firstLine="540"/>
        <w:jc w:val="both"/>
      </w:pPr>
      <w:r>
        <w:lastRenderedPageBreak/>
        <w:t>В результате реализации Подпрограммы оказание медицинской помощи детям Ленинградской области в амбулаторных условиях будет организовано с применением современных медицинских изделий для диагностики и лечения, что позволит обеспечить более раннее (своевременное) выявление и лечение состояний, заболеваний и факторов риска их развития. В детских поликлиниках и детских поликлинических отделениях медицинских организаций Ленинградской области будут созданы комфортные условия пребывания детей и родителей, что позволит повысить положительную мотивацию при нахождении в медицинской организации.</w:t>
      </w:r>
    </w:p>
    <w:p w:rsidR="001F25DF" w:rsidRDefault="001F25DF">
      <w:pPr>
        <w:pStyle w:val="ConsPlusNormal"/>
        <w:ind w:firstLine="540"/>
        <w:jc w:val="both"/>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jc w:val="center"/>
      </w:pPr>
      <w:proofErr w:type="gramStart"/>
      <w:r>
        <w:t xml:space="preserve">(в ред. </w:t>
      </w:r>
      <w:hyperlink r:id="rId11" w:history="1">
        <w:r>
          <w:rPr>
            <w:color w:val="0000FF"/>
          </w:rPr>
          <w:t>Постановления</w:t>
        </w:r>
      </w:hyperlink>
      <w:r>
        <w:t xml:space="preserve"> Правительства Ленинградской области</w:t>
      </w:r>
      <w:proofErr w:type="gramEnd"/>
    </w:p>
    <w:p w:rsidR="001F25DF" w:rsidRDefault="001F25DF">
      <w:pPr>
        <w:pStyle w:val="ConsPlusNormal"/>
        <w:jc w:val="center"/>
      </w:pPr>
      <w:r>
        <w:t>от 27.07.2018 N 275)</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1F25DF" w:rsidRDefault="001F25DF">
      <w:pPr>
        <w:pStyle w:val="ConsPlusNormal"/>
        <w:ind w:firstLine="540"/>
        <w:jc w:val="both"/>
      </w:pPr>
    </w:p>
    <w:p w:rsidR="001F25DF" w:rsidRDefault="001F25DF">
      <w:pPr>
        <w:pStyle w:val="ConsPlusNormal"/>
        <w:ind w:firstLine="540"/>
        <w:jc w:val="both"/>
      </w:pPr>
      <w:r>
        <w:t xml:space="preserve">В Ленинградской области осуществляют деятельность 23 </w:t>
      </w:r>
      <w:proofErr w:type="gramStart"/>
      <w:r>
        <w:t>казенных</w:t>
      </w:r>
      <w:proofErr w:type="gramEnd"/>
      <w:r>
        <w:t xml:space="preserve"> учреждения, оказывающих первичную медико-санитарную помощь. Средства Подпрограммы направляются на текущее содержание медицинских учреждений. Плановые объемы медицинской помощи в течение нескольких лет остаются на одном уровне, при этом потребность в указанной помощи выше, что связано с кадровым дефицитом и недостаточностью материально-технической базы.</w:t>
      </w:r>
    </w:p>
    <w:p w:rsidR="001F25DF" w:rsidRDefault="001F25DF">
      <w:pPr>
        <w:pStyle w:val="ConsPlusNormal"/>
        <w:spacing w:before="220"/>
        <w:ind w:firstLine="540"/>
        <w:jc w:val="both"/>
      </w:pPr>
      <w:r>
        <w:t>В Ленинградской области осуществляют деятельность 39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медицинских учреждений. Государственные задания по объемам медицинской помощи формируются из потребности по федеральному нормативу.</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"Профилактика заболеваний и формирование здорового образа жизни"</w:t>
      </w:r>
    </w:p>
    <w:p w:rsidR="001F25DF" w:rsidRDefault="001F25DF">
      <w:pPr>
        <w:pStyle w:val="ConsPlusNormal"/>
        <w:ind w:firstLine="540"/>
        <w:jc w:val="both"/>
      </w:pPr>
    </w:p>
    <w:p w:rsidR="001F25DF" w:rsidRDefault="001F25DF">
      <w:pPr>
        <w:pStyle w:val="ConsPlusNormal"/>
        <w:ind w:firstLine="540"/>
        <w:jc w:val="both"/>
      </w:pPr>
      <w:proofErr w:type="gramStart"/>
      <w:r>
        <w:t>В рамках реализации мероприятия планируется 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w:t>
      </w:r>
      <w:proofErr w:type="spellStart"/>
      <w:r>
        <w:t>холодовой</w:t>
      </w:r>
      <w:proofErr w:type="spellEnd"/>
      <w:r>
        <w:t xml:space="preserve"> цепи" при хранении и транспортировке медицинских иммунобиологических препаратов;</w:t>
      </w:r>
      <w:proofErr w:type="gramEnd"/>
      <w:r>
        <w:t xml:space="preserve"> проведение работ по заключительной дезинфекции в очагах туберкулеза; закупка диагностических сре</w:t>
      </w:r>
      <w:proofErr w:type="gramStart"/>
      <w:r>
        <w:t>дств дл</w:t>
      </w:r>
      <w:proofErr w:type="gramEnd"/>
      <w:r>
        <w:t>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F25DF" w:rsidRDefault="001F25DF">
      <w:pPr>
        <w:pStyle w:val="ConsPlusNormal"/>
        <w:ind w:firstLine="540"/>
        <w:jc w:val="both"/>
      </w:pPr>
    </w:p>
    <w:p w:rsidR="001F25DF" w:rsidRDefault="001F25DF">
      <w:pPr>
        <w:pStyle w:val="ConsPlusNormal"/>
        <w:ind w:firstLine="540"/>
        <w:jc w:val="both"/>
      </w:pPr>
      <w:r>
        <w:t>Основное мероприятие включает следующие мероприятия:</w:t>
      </w:r>
    </w:p>
    <w:p w:rsidR="001F25DF" w:rsidRDefault="001F25DF">
      <w:pPr>
        <w:pStyle w:val="ConsPlusNormal"/>
        <w:spacing w:before="220"/>
        <w:ind w:firstLine="540"/>
        <w:jc w:val="both"/>
      </w:pPr>
      <w:r>
        <w:t>1) 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1F25DF" w:rsidRDefault="001F25DF">
      <w:pPr>
        <w:pStyle w:val="ConsPlusNormal"/>
        <w:spacing w:before="220"/>
        <w:ind w:firstLine="540"/>
        <w:jc w:val="both"/>
      </w:pPr>
      <w:r>
        <w:t xml:space="preserve">Мероприятие осуществляется в рамках переданных федеральных полномочий в </w:t>
      </w:r>
      <w:r>
        <w:lastRenderedPageBreak/>
        <w:t xml:space="preserve">соответствии со </w:t>
      </w:r>
      <w:hyperlink r:id="rId12" w:history="1">
        <w:r>
          <w:rPr>
            <w:color w:val="0000FF"/>
          </w:rPr>
          <w:t>статьей 4.1</w:t>
        </w:r>
      </w:hyperlink>
      <w:r>
        <w:t xml:space="preserve"> Федерального закона от 17 июля 1999 года N 178-ФЗ "О государственной социальной помощи".</w:t>
      </w:r>
    </w:p>
    <w:p w:rsidR="001F25DF" w:rsidRDefault="001F25DF">
      <w:pPr>
        <w:pStyle w:val="ConsPlusNormal"/>
        <w:spacing w:before="220"/>
        <w:ind w:firstLine="540"/>
        <w:jc w:val="both"/>
      </w:pPr>
      <w: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1F25DF" w:rsidRDefault="001F25DF">
      <w:pPr>
        <w:pStyle w:val="ConsPlusNormal"/>
        <w:spacing w:before="220"/>
        <w:ind w:firstLine="540"/>
        <w:jc w:val="both"/>
      </w:pPr>
      <w:r>
        <w:t xml:space="preserve">2) 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w:t>
      </w:r>
      <w:proofErr w:type="gramStart"/>
      <w:r>
        <w:t>и(</w:t>
      </w:r>
      <w:proofErr w:type="gramEnd"/>
      <w:r>
        <w:t>или) тканей.</w:t>
      </w:r>
    </w:p>
    <w:p w:rsidR="001F25DF" w:rsidRDefault="001F25DF">
      <w:pPr>
        <w:pStyle w:val="ConsPlusNormal"/>
        <w:spacing w:before="220"/>
        <w:ind w:firstLine="540"/>
        <w:jc w:val="both"/>
      </w:pPr>
      <w:r>
        <w:t xml:space="preserve">Мероприятие осуществляется за счет централизованных закупок Министерства здравоохранения Российской Федерации в соответствии с </w:t>
      </w:r>
      <w:hyperlink r:id="rId13" w:history="1">
        <w:r>
          <w:rPr>
            <w:color w:val="0000FF"/>
          </w:rPr>
          <w:t>постановлением</w:t>
        </w:r>
      </w:hyperlink>
      <w:r>
        <w:t xml:space="preserve"> Правительства Российской Федерации от 26 декабря 2011 года N 1155. Перечень лекарственных препаратов утверждается распоряжением Правительства Российской Федерации. Комитет по здравоохранению Ленинградской области является балансодержателем лекарственных препаратов, закупаемых централизованно Министерством здравоохранения Российской Федерации для указанных целей.</w:t>
      </w:r>
    </w:p>
    <w:p w:rsidR="001F25DF" w:rsidRDefault="001F25DF">
      <w:pPr>
        <w:pStyle w:val="ConsPlusNormal"/>
        <w:spacing w:before="220"/>
        <w:ind w:firstLine="540"/>
        <w:jc w:val="both"/>
      </w:pPr>
      <w:r>
        <w:t>Финансовое обеспечение мероприятия осуществляется за счет средств федерального бюджета;</w:t>
      </w:r>
    </w:p>
    <w:p w:rsidR="001F25DF" w:rsidRDefault="001F25DF">
      <w:pPr>
        <w:pStyle w:val="ConsPlusNormal"/>
        <w:spacing w:before="220"/>
        <w:ind w:firstLine="540"/>
        <w:jc w:val="both"/>
      </w:pPr>
      <w:r>
        <w:t>3) 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w:t>
      </w:r>
    </w:p>
    <w:p w:rsidR="001F25DF" w:rsidRDefault="001F25DF">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определены группы населения и категории заболеваний, при амбулаторном лечении которых лекарственные средства и изделия медицинского назначения отпускаются бесплатно.</w:t>
      </w:r>
    </w:p>
    <w:p w:rsidR="001F25DF" w:rsidRDefault="001F25DF">
      <w:pPr>
        <w:pStyle w:val="ConsPlusNormal"/>
        <w:spacing w:before="220"/>
        <w:ind w:firstLine="540"/>
        <w:jc w:val="both"/>
      </w:pPr>
      <w:r>
        <w:t>Перечень заболеваний, льготные категории граждан определены Территориальной программой государственных гарантий оказания бесплатной медицинской помощи.</w:t>
      </w:r>
    </w:p>
    <w:p w:rsidR="001F25DF" w:rsidRDefault="001F25DF">
      <w:pPr>
        <w:pStyle w:val="ConsPlusNormal"/>
        <w:spacing w:before="220"/>
        <w:ind w:firstLine="540"/>
        <w:jc w:val="both"/>
      </w:pPr>
      <w:r>
        <w:t>Финансирование мероприятия осуществляется за счет средств областного бюджета Ленинградской области;</w:t>
      </w:r>
    </w:p>
    <w:p w:rsidR="001F25DF" w:rsidRDefault="001F25DF">
      <w:pPr>
        <w:pStyle w:val="ConsPlusNormal"/>
        <w:spacing w:before="220"/>
        <w:ind w:firstLine="540"/>
        <w:jc w:val="both"/>
      </w:pPr>
      <w:r>
        <w:t xml:space="preserve">4)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1F25DF" w:rsidRDefault="001F25DF">
      <w:pPr>
        <w:pStyle w:val="ConsPlusNormal"/>
        <w:spacing w:before="220"/>
        <w:ind w:firstLine="540"/>
        <w:jc w:val="both"/>
      </w:pPr>
      <w:r>
        <w:t xml:space="preserve">В соответствии со </w:t>
      </w:r>
      <w:hyperlink r:id="rId15" w:history="1">
        <w:r>
          <w:rPr>
            <w:color w:val="0000FF"/>
          </w:rPr>
          <w:t>статьей 83</w:t>
        </w:r>
      </w:hyperlink>
      <w:r>
        <w:t xml:space="preserve"> Федерального закона от 21 ноября 2011 года N 323-ФЗ "Об основах охраны здоровья граждан" обеспечение пациентов,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осуществляется за счет средств бюджетов субъектов Российской Федерации;</w:t>
      </w:r>
    </w:p>
    <w:p w:rsidR="001F25DF" w:rsidRDefault="001F25DF">
      <w:pPr>
        <w:pStyle w:val="ConsPlusNormal"/>
        <w:spacing w:before="220"/>
        <w:ind w:firstLine="540"/>
        <w:jc w:val="both"/>
      </w:pPr>
      <w:r>
        <w:t>5) Ленинградская область является получателем лекарственных средств, закупаемых Министерством здравоохранения Российской Федерации в рамках федеральных целевых программ за счет средств федерального бюджета.</w:t>
      </w:r>
    </w:p>
    <w:p w:rsidR="001F25DF" w:rsidRDefault="001F25DF">
      <w:pPr>
        <w:pStyle w:val="ConsPlusNormal"/>
        <w:spacing w:before="220"/>
        <w:ind w:firstLine="540"/>
        <w:jc w:val="both"/>
      </w:pPr>
      <w:r>
        <w:t xml:space="preserve">Комитет по здравоохранению Ленинградской области является балансодержателем и осуществляет организацию получения, хранения, доставки в медицинские организации </w:t>
      </w:r>
      <w:r>
        <w:lastRenderedPageBreak/>
        <w:t>централизованно закупленных лекарственных средств, медицинских изделий, специальных продуктов лечебного питания.</w:t>
      </w:r>
    </w:p>
    <w:p w:rsidR="001F25DF" w:rsidRDefault="001F25DF">
      <w:pPr>
        <w:pStyle w:val="ConsPlusNormal"/>
        <w:spacing w:before="220"/>
        <w:ind w:firstLine="540"/>
        <w:jc w:val="both"/>
      </w:pPr>
      <w:r>
        <w:t>Оплата услуги по получению, хранению, доставке в медицинские организации лекарственных средств осуществляется за счет средств областного бюджета Ленинградской области.</w:t>
      </w:r>
    </w:p>
    <w:p w:rsidR="001F25DF" w:rsidRDefault="001F25DF">
      <w:pPr>
        <w:pStyle w:val="ConsPlusNormal"/>
        <w:spacing w:before="220"/>
        <w:ind w:firstLine="540"/>
        <w:jc w:val="both"/>
      </w:pPr>
      <w:r>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1F25DF" w:rsidRDefault="001F25DF">
      <w:pPr>
        <w:pStyle w:val="ConsPlusNormal"/>
        <w:spacing w:before="220"/>
        <w:ind w:firstLine="540"/>
        <w:jc w:val="both"/>
      </w:pPr>
      <w:r>
        <w:t>Стоимость услуги по получению, хранению, доставке в медицинские организации централизованно закупленных лекарственных средств и организация, осуществляющая данные услуги, определяются по результатам аукциона.</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p w:rsidR="001F25DF" w:rsidRDefault="001F25DF">
      <w:pPr>
        <w:pStyle w:val="ConsPlusNormal"/>
        <w:ind w:firstLine="540"/>
        <w:jc w:val="both"/>
      </w:pPr>
    </w:p>
    <w:p w:rsidR="001F25DF" w:rsidRDefault="001F25DF">
      <w:pPr>
        <w:pStyle w:val="ConsPlusNormal"/>
        <w:ind w:firstLine="540"/>
        <w:jc w:val="both"/>
      </w:pPr>
      <w:r>
        <w:t xml:space="preserve">В Ленинградской области осуществляют деятельность 22 </w:t>
      </w:r>
      <w:proofErr w:type="gramStart"/>
      <w:r>
        <w:t>государственных</w:t>
      </w:r>
      <w:proofErr w:type="gramEnd"/>
      <w:r>
        <w:t xml:space="preserve"> бюджетных учреждения здравоохранения, подведомственных Комитету по здравоохранению Ленинградской области, оказывающих первичную медико-санитарную помощь детям и имеющих в своем составе детские поликлиники (детские поликлинические отделения).</w:t>
      </w:r>
    </w:p>
    <w:p w:rsidR="001F25DF" w:rsidRDefault="001F25DF">
      <w:pPr>
        <w:pStyle w:val="ConsPlusNormal"/>
        <w:spacing w:before="220"/>
        <w:ind w:firstLine="540"/>
        <w:jc w:val="both"/>
      </w:pPr>
      <w:r>
        <w:t>Достижение целей и решение задач осуществляется путем выполнения следующих взаимосвязанных по срокам, ресурсам и источникам финансового обеспечения мероприятий:</w:t>
      </w:r>
    </w:p>
    <w:p w:rsidR="001F25DF" w:rsidRDefault="001F25DF">
      <w:pPr>
        <w:pStyle w:val="ConsPlusNormal"/>
        <w:spacing w:before="220"/>
        <w:ind w:firstLine="540"/>
        <w:jc w:val="both"/>
      </w:pPr>
      <w:r>
        <w:t>1) развитие материально-технической базы детских поликлиник и детских поликлинических отделений медицинских организаций Ленинградской области;</w:t>
      </w:r>
    </w:p>
    <w:p w:rsidR="001F25DF" w:rsidRDefault="001F25DF">
      <w:pPr>
        <w:pStyle w:val="ConsPlusNormal"/>
        <w:spacing w:before="220"/>
        <w:ind w:firstLine="540"/>
        <w:jc w:val="both"/>
      </w:pPr>
      <w:r>
        <w:t>2) развитие профилактической направленности педиатрической службы;</w:t>
      </w:r>
    </w:p>
    <w:p w:rsidR="001F25DF" w:rsidRDefault="001F25DF">
      <w:pPr>
        <w:pStyle w:val="ConsPlusNormal"/>
        <w:spacing w:before="220"/>
        <w:ind w:firstLine="540"/>
        <w:jc w:val="both"/>
      </w:pPr>
      <w:r>
        <w:t xml:space="preserve">3) развитие </w:t>
      </w:r>
      <w:proofErr w:type="spellStart"/>
      <w:r>
        <w:t>стационарзамещающих</w:t>
      </w:r>
      <w:proofErr w:type="spellEnd"/>
      <w:r>
        <w:t xml:space="preserve"> технологий в амбулаторном звене;</w:t>
      </w:r>
    </w:p>
    <w:p w:rsidR="001F25DF" w:rsidRDefault="001F25DF">
      <w:pPr>
        <w:pStyle w:val="ConsPlusNormal"/>
        <w:spacing w:before="220"/>
        <w:ind w:firstLine="540"/>
        <w:jc w:val="both"/>
      </w:pPr>
      <w:proofErr w:type="gramStart"/>
      <w:r>
        <w:t xml:space="preserve">4) создание в детских поликлиниках и детских поликлинических отделениях медицинских организаций Ленинградской области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w:t>
      </w:r>
      <w:proofErr w:type="spellStart"/>
      <w:r>
        <w:t>инфоматом</w:t>
      </w:r>
      <w:proofErr w:type="spellEnd"/>
      <w:r>
        <w:t xml:space="preserve">, электронного табло с расписанием приема врачей, </w:t>
      </w:r>
      <w:proofErr w:type="spellStart"/>
      <w:r>
        <w:t>колл</w:t>
      </w:r>
      <w:proofErr w:type="spellEnd"/>
      <w:r>
        <w:t>-центра, игровой зоны для детей, комнаты для кормления грудных детей и детей раннего возраста, кабинета неотложной помощи детям, системы навигации</w:t>
      </w:r>
      <w:proofErr w:type="gramEnd"/>
      <w:r>
        <w:t>, зоны комфортного пребывания в холлах и оснащение входа автоматическими дверями.</w:t>
      </w:r>
    </w:p>
    <w:p w:rsidR="001F25DF" w:rsidRDefault="001F25DF">
      <w:pPr>
        <w:pStyle w:val="ConsPlusNormal"/>
        <w:spacing w:before="220"/>
        <w:ind w:firstLine="540"/>
        <w:jc w:val="both"/>
      </w:pPr>
      <w:r>
        <w:t xml:space="preserve">Средства Подпрограммы будут направлены на дооснащение детских поликлиник и детских поликлинических отделений медицинских организаций Ленинградской области медицинскими изделиями с целью приведения их в соответствие с требованиями </w:t>
      </w:r>
      <w:hyperlink r:id="rId16" w:history="1">
        <w:r>
          <w:rPr>
            <w:color w:val="0000FF"/>
          </w:rPr>
          <w:t>приказа</w:t>
        </w:r>
      </w:hyperlink>
      <w:r>
        <w:t xml:space="preserve"> Министерства здравоохранения Российской Федерации от 7 марта 2018 года N 92н.</w:t>
      </w:r>
    </w:p>
    <w:p w:rsidR="001F25DF" w:rsidRDefault="001F25DF">
      <w:pPr>
        <w:pStyle w:val="ConsPlusNormal"/>
        <w:spacing w:before="220"/>
        <w:ind w:firstLine="540"/>
        <w:jc w:val="both"/>
      </w:pPr>
      <w: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1F25DF" w:rsidRDefault="001F25DF">
      <w:pPr>
        <w:pStyle w:val="ConsPlusNormal"/>
      </w:pPr>
    </w:p>
    <w:p w:rsidR="001F25DF" w:rsidRDefault="001F25DF">
      <w:pPr>
        <w:pStyle w:val="ConsPlusNormal"/>
        <w:jc w:val="right"/>
      </w:pPr>
      <w:r>
        <w:t>Таблица 1</w:t>
      </w:r>
    </w:p>
    <w:p w:rsidR="001F25DF" w:rsidRDefault="001F25DF">
      <w:pPr>
        <w:pStyle w:val="ConsPlusNormal"/>
        <w:jc w:val="center"/>
      </w:pPr>
    </w:p>
    <w:p w:rsidR="001F25DF" w:rsidRDefault="001F25DF">
      <w:pPr>
        <w:pStyle w:val="ConsPlusTitle"/>
        <w:jc w:val="center"/>
        <w:outlineLvl w:val="4"/>
      </w:pPr>
      <w:r>
        <w:t>Перечень медицинских организаций,</w:t>
      </w:r>
    </w:p>
    <w:p w:rsidR="001F25DF" w:rsidRDefault="001F25DF">
      <w:pPr>
        <w:pStyle w:val="ConsPlusTitle"/>
        <w:jc w:val="center"/>
      </w:pPr>
      <w:r>
        <w:t>участвующих в реализации основного мероприятия "Развитие</w:t>
      </w:r>
    </w:p>
    <w:p w:rsidR="001F25DF" w:rsidRDefault="001F25DF">
      <w:pPr>
        <w:pStyle w:val="ConsPlusTitle"/>
        <w:jc w:val="center"/>
      </w:pPr>
      <w:r>
        <w:t>материально-технической базы детских поликлиник и детских</w:t>
      </w:r>
    </w:p>
    <w:p w:rsidR="001F25DF" w:rsidRDefault="001F25DF">
      <w:pPr>
        <w:pStyle w:val="ConsPlusTitle"/>
        <w:jc w:val="center"/>
      </w:pPr>
      <w:r>
        <w:lastRenderedPageBreak/>
        <w:t>поликлинических отделений медицинских организаций"</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912"/>
        <w:gridCol w:w="1996"/>
        <w:gridCol w:w="1816"/>
        <w:gridCol w:w="868"/>
      </w:tblGrid>
      <w:tr w:rsidR="001F25DF">
        <w:tc>
          <w:tcPr>
            <w:tcW w:w="453" w:type="dxa"/>
          </w:tcPr>
          <w:p w:rsidR="001F25DF" w:rsidRDefault="001F25DF">
            <w:pPr>
              <w:pStyle w:val="ConsPlusNormal"/>
              <w:jc w:val="center"/>
            </w:pPr>
            <w:r>
              <w:t xml:space="preserve">N </w:t>
            </w:r>
            <w:proofErr w:type="gramStart"/>
            <w:r>
              <w:t>п</w:t>
            </w:r>
            <w:proofErr w:type="gramEnd"/>
            <w:r>
              <w:t>/п</w:t>
            </w:r>
          </w:p>
        </w:tc>
        <w:tc>
          <w:tcPr>
            <w:tcW w:w="3912" w:type="dxa"/>
          </w:tcPr>
          <w:p w:rsidR="001F25DF" w:rsidRDefault="001F25DF">
            <w:pPr>
              <w:pStyle w:val="ConsPlusNormal"/>
              <w:jc w:val="center"/>
            </w:pPr>
            <w:r>
              <w:t>Наименование медицинской организации</w:t>
            </w:r>
          </w:p>
        </w:tc>
        <w:tc>
          <w:tcPr>
            <w:tcW w:w="1996" w:type="dxa"/>
          </w:tcPr>
          <w:p w:rsidR="001F25DF" w:rsidRDefault="001F25DF">
            <w:pPr>
              <w:pStyle w:val="ConsPlusNormal"/>
              <w:jc w:val="center"/>
            </w:pPr>
            <w:r>
              <w:t>Адрес места нахождения медицинской организации</w:t>
            </w:r>
          </w:p>
        </w:tc>
        <w:tc>
          <w:tcPr>
            <w:tcW w:w="1816" w:type="dxa"/>
          </w:tcPr>
          <w:p w:rsidR="001F25DF" w:rsidRDefault="001F25DF">
            <w:pPr>
              <w:pStyle w:val="ConsPlusNormal"/>
              <w:jc w:val="center"/>
            </w:pPr>
            <w:r>
              <w:t>Численность обслуживаемого прикрепленного детского населения (человек)</w:t>
            </w:r>
          </w:p>
        </w:tc>
        <w:tc>
          <w:tcPr>
            <w:tcW w:w="868" w:type="dxa"/>
          </w:tcPr>
          <w:p w:rsidR="001F25DF" w:rsidRDefault="001F25DF">
            <w:pPr>
              <w:pStyle w:val="ConsPlusNormal"/>
              <w:jc w:val="center"/>
            </w:pPr>
            <w:r>
              <w:t>Группа</w:t>
            </w:r>
          </w:p>
        </w:tc>
      </w:tr>
      <w:tr w:rsidR="001F25DF">
        <w:tc>
          <w:tcPr>
            <w:tcW w:w="453" w:type="dxa"/>
          </w:tcPr>
          <w:p w:rsidR="001F25DF" w:rsidRDefault="001F25DF">
            <w:pPr>
              <w:pStyle w:val="ConsPlusNormal"/>
              <w:jc w:val="center"/>
            </w:pPr>
            <w:r>
              <w:t>1</w:t>
            </w:r>
          </w:p>
        </w:tc>
        <w:tc>
          <w:tcPr>
            <w:tcW w:w="3912" w:type="dxa"/>
          </w:tcPr>
          <w:p w:rsidR="001F25DF" w:rsidRDefault="001F25DF">
            <w:pPr>
              <w:pStyle w:val="ConsPlusNormal"/>
              <w:jc w:val="center"/>
            </w:pPr>
            <w:r>
              <w:t>2</w:t>
            </w:r>
          </w:p>
        </w:tc>
        <w:tc>
          <w:tcPr>
            <w:tcW w:w="1996" w:type="dxa"/>
          </w:tcPr>
          <w:p w:rsidR="001F25DF" w:rsidRDefault="001F25DF">
            <w:pPr>
              <w:pStyle w:val="ConsPlusNormal"/>
              <w:jc w:val="center"/>
            </w:pPr>
            <w:r>
              <w:t>3</w:t>
            </w:r>
          </w:p>
        </w:tc>
        <w:tc>
          <w:tcPr>
            <w:tcW w:w="1816" w:type="dxa"/>
          </w:tcPr>
          <w:p w:rsidR="001F25DF" w:rsidRDefault="001F25DF">
            <w:pPr>
              <w:pStyle w:val="ConsPlusNormal"/>
              <w:jc w:val="center"/>
            </w:pPr>
            <w:r>
              <w:t>4</w:t>
            </w:r>
          </w:p>
        </w:tc>
        <w:tc>
          <w:tcPr>
            <w:tcW w:w="868" w:type="dxa"/>
          </w:tcPr>
          <w:p w:rsidR="001F25DF" w:rsidRDefault="001F25DF">
            <w:pPr>
              <w:pStyle w:val="ConsPlusNormal"/>
              <w:jc w:val="center"/>
            </w:pPr>
            <w:r>
              <w:t>5</w:t>
            </w:r>
          </w:p>
        </w:tc>
      </w:tr>
      <w:tr w:rsidR="001F25DF">
        <w:tc>
          <w:tcPr>
            <w:tcW w:w="453" w:type="dxa"/>
          </w:tcPr>
          <w:p w:rsidR="001F25DF" w:rsidRDefault="001F25DF">
            <w:pPr>
              <w:pStyle w:val="ConsPlusNormal"/>
              <w:jc w:val="center"/>
            </w:pPr>
            <w:r>
              <w:t>1</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187650, Ленинградская область, </w:t>
            </w:r>
            <w:proofErr w:type="spellStart"/>
            <w:r>
              <w:t>Бокситогорский</w:t>
            </w:r>
            <w:proofErr w:type="spellEnd"/>
            <w:r>
              <w:t xml:space="preserve"> район, г. Бокситогорск, ул. Комсомольская, д. 23, лит.</w:t>
            </w:r>
            <w:proofErr w:type="gramEnd"/>
            <w:r>
              <w:t xml:space="preserve"> Ж</w:t>
            </w:r>
          </w:p>
        </w:tc>
        <w:tc>
          <w:tcPr>
            <w:tcW w:w="1816" w:type="dxa"/>
          </w:tcPr>
          <w:p w:rsidR="001F25DF" w:rsidRDefault="001F25DF">
            <w:pPr>
              <w:pStyle w:val="ConsPlusNormal"/>
              <w:jc w:val="center"/>
            </w:pPr>
            <w:r>
              <w:t>3542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2</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187600, Ленинградская область, </w:t>
            </w:r>
            <w:proofErr w:type="spellStart"/>
            <w:r>
              <w:t>Бокситогорский</w:t>
            </w:r>
            <w:proofErr w:type="spellEnd"/>
            <w:r>
              <w:t xml:space="preserve"> район, г. Пикалево, ул. Советская, д. 31</w:t>
            </w:r>
            <w:proofErr w:type="gramEnd"/>
          </w:p>
        </w:tc>
        <w:tc>
          <w:tcPr>
            <w:tcW w:w="1816" w:type="dxa"/>
          </w:tcPr>
          <w:p w:rsidR="001F25DF" w:rsidRDefault="001F25DF">
            <w:pPr>
              <w:pStyle w:val="ConsPlusNormal"/>
              <w:jc w:val="center"/>
            </w:pPr>
            <w:r>
              <w:t>4183</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3</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Волосовская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r>
              <w:t xml:space="preserve">188410, Ленинградская область, </w:t>
            </w:r>
            <w:proofErr w:type="spellStart"/>
            <w:r>
              <w:t>Волосовский</w:t>
            </w:r>
            <w:proofErr w:type="spellEnd"/>
            <w:r>
              <w:t xml:space="preserve"> район, г. Волосово, ул. </w:t>
            </w:r>
            <w:proofErr w:type="spellStart"/>
            <w:r>
              <w:t>Хрустицкого</w:t>
            </w:r>
            <w:proofErr w:type="spellEnd"/>
            <w:r>
              <w:t>, д. 76</w:t>
            </w:r>
          </w:p>
        </w:tc>
        <w:tc>
          <w:tcPr>
            <w:tcW w:w="1816" w:type="dxa"/>
          </w:tcPr>
          <w:p w:rsidR="001F25DF" w:rsidRDefault="001F25DF">
            <w:pPr>
              <w:pStyle w:val="ConsPlusNormal"/>
              <w:jc w:val="center"/>
            </w:pPr>
            <w:r>
              <w:t>4473</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4</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Волховская</w:t>
            </w:r>
            <w:proofErr w:type="spellEnd"/>
            <w:r>
              <w:t xml:space="preserve"> межрайонная больница" (детская поликлиника)</w:t>
            </w:r>
          </w:p>
        </w:tc>
        <w:tc>
          <w:tcPr>
            <w:tcW w:w="1996" w:type="dxa"/>
          </w:tcPr>
          <w:p w:rsidR="001F25DF" w:rsidRDefault="001F25DF">
            <w:pPr>
              <w:pStyle w:val="ConsPlusNormal"/>
            </w:pPr>
            <w:proofErr w:type="gramStart"/>
            <w:r>
              <w:t xml:space="preserve">187406, Ленинградская область, </w:t>
            </w:r>
            <w:proofErr w:type="spellStart"/>
            <w:r>
              <w:t>Волховский</w:t>
            </w:r>
            <w:proofErr w:type="spellEnd"/>
            <w:r>
              <w:t xml:space="preserve"> район, г. Волхов, ул. Авиационная, д. 19а</w:t>
            </w:r>
            <w:proofErr w:type="gramEnd"/>
          </w:p>
        </w:tc>
        <w:tc>
          <w:tcPr>
            <w:tcW w:w="1816" w:type="dxa"/>
          </w:tcPr>
          <w:p w:rsidR="001F25DF" w:rsidRDefault="001F25DF">
            <w:pPr>
              <w:pStyle w:val="ConsPlusNormal"/>
              <w:jc w:val="center"/>
            </w:pPr>
            <w:r>
              <w:t>8497</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5</w:t>
            </w:r>
          </w:p>
        </w:tc>
        <w:tc>
          <w:tcPr>
            <w:tcW w:w="3912" w:type="dxa"/>
          </w:tcPr>
          <w:p w:rsidR="001F25DF" w:rsidRDefault="001F25DF">
            <w:pPr>
              <w:pStyle w:val="ConsPlusNormal"/>
            </w:pPr>
            <w:r>
              <w:t>Государственное бюджетное учреждение здравоохранения Ленинградской области "Всеволожская клиническая межрайонная больница" (детская поликлиника)</w:t>
            </w:r>
          </w:p>
        </w:tc>
        <w:tc>
          <w:tcPr>
            <w:tcW w:w="1996" w:type="dxa"/>
          </w:tcPr>
          <w:p w:rsidR="001F25DF" w:rsidRDefault="001F25DF">
            <w:pPr>
              <w:pStyle w:val="ConsPlusNormal"/>
            </w:pPr>
            <w:r>
              <w:t xml:space="preserve">188643, Ленинградская область, г. Всеволожск, </w:t>
            </w:r>
            <w:proofErr w:type="spellStart"/>
            <w:r>
              <w:t>Колтушское</w:t>
            </w:r>
            <w:proofErr w:type="spellEnd"/>
            <w:r>
              <w:t xml:space="preserve"> шоссе, д. 20</w:t>
            </w:r>
          </w:p>
        </w:tc>
        <w:tc>
          <w:tcPr>
            <w:tcW w:w="1816" w:type="dxa"/>
          </w:tcPr>
          <w:p w:rsidR="001F25DF" w:rsidRDefault="001F25DF">
            <w:pPr>
              <w:pStyle w:val="ConsPlusNormal"/>
              <w:jc w:val="center"/>
            </w:pPr>
            <w:r>
              <w:t>12098</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6</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Токсовская</w:t>
            </w:r>
            <w:proofErr w:type="spellEnd"/>
            <w:r>
              <w:t xml:space="preserve"> районная больница" (детское </w:t>
            </w:r>
            <w:r>
              <w:lastRenderedPageBreak/>
              <w:t>поликлиническое отделение)</w:t>
            </w:r>
          </w:p>
        </w:tc>
        <w:tc>
          <w:tcPr>
            <w:tcW w:w="1996" w:type="dxa"/>
          </w:tcPr>
          <w:p w:rsidR="001F25DF" w:rsidRDefault="001F25DF">
            <w:pPr>
              <w:pStyle w:val="ConsPlusNormal"/>
            </w:pPr>
            <w:r>
              <w:lastRenderedPageBreak/>
              <w:t xml:space="preserve">188661, Ленинградская область, Всеволожский </w:t>
            </w:r>
            <w:r>
              <w:lastRenderedPageBreak/>
              <w:t xml:space="preserve">район, дер. Новое </w:t>
            </w:r>
            <w:proofErr w:type="spellStart"/>
            <w:r>
              <w:t>Девяткино</w:t>
            </w:r>
            <w:proofErr w:type="spellEnd"/>
            <w:r>
              <w:t>, ул. Энергетиков, д. 4</w:t>
            </w:r>
          </w:p>
        </w:tc>
        <w:tc>
          <w:tcPr>
            <w:tcW w:w="1816" w:type="dxa"/>
          </w:tcPr>
          <w:p w:rsidR="001F25DF" w:rsidRDefault="001F25DF">
            <w:pPr>
              <w:pStyle w:val="ConsPlusNormal"/>
              <w:jc w:val="center"/>
            </w:pPr>
            <w:r>
              <w:lastRenderedPageBreak/>
              <w:t>3609</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lastRenderedPageBreak/>
              <w:t>7</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Сертоловская</w:t>
            </w:r>
            <w:proofErr w:type="spellEnd"/>
            <w:r>
              <w:t xml:space="preserve"> городская больница" (детское поликлиническое отделение)</w:t>
            </w:r>
          </w:p>
        </w:tc>
        <w:tc>
          <w:tcPr>
            <w:tcW w:w="1996" w:type="dxa"/>
          </w:tcPr>
          <w:p w:rsidR="001F25DF" w:rsidRDefault="001F25DF">
            <w:pPr>
              <w:pStyle w:val="ConsPlusNormal"/>
            </w:pPr>
            <w:proofErr w:type="gramStart"/>
            <w:r>
              <w:t>188650, Ленинградская область, Всеволожский район, г. Сертолово, ул. Ветеранов, д. 7</w:t>
            </w:r>
            <w:proofErr w:type="gramEnd"/>
          </w:p>
        </w:tc>
        <w:tc>
          <w:tcPr>
            <w:tcW w:w="1816" w:type="dxa"/>
          </w:tcPr>
          <w:p w:rsidR="001F25DF" w:rsidRDefault="001F25DF">
            <w:pPr>
              <w:pStyle w:val="ConsPlusNormal"/>
              <w:jc w:val="center"/>
            </w:pPr>
            <w:r>
              <w:t>8975</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8</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Рощинская</w:t>
            </w:r>
            <w:proofErr w:type="spellEnd"/>
            <w:r>
              <w:t xml:space="preserve"> районная больница" (детское поликлиническое отделение)</w:t>
            </w:r>
          </w:p>
        </w:tc>
        <w:tc>
          <w:tcPr>
            <w:tcW w:w="1996" w:type="dxa"/>
          </w:tcPr>
          <w:p w:rsidR="001F25DF" w:rsidRDefault="001F25DF">
            <w:pPr>
              <w:pStyle w:val="ConsPlusNormal"/>
            </w:pPr>
            <w:proofErr w:type="gramStart"/>
            <w:r>
              <w:t>188820, Ленинградская область, Выборгский район, пос. Рощино, ул. Советская, д. 37</w:t>
            </w:r>
            <w:proofErr w:type="gramEnd"/>
          </w:p>
        </w:tc>
        <w:tc>
          <w:tcPr>
            <w:tcW w:w="1816" w:type="dxa"/>
          </w:tcPr>
          <w:p w:rsidR="001F25DF" w:rsidRDefault="001F25DF">
            <w:pPr>
              <w:pStyle w:val="ConsPlusNormal"/>
              <w:jc w:val="center"/>
            </w:pPr>
            <w:r>
              <w:t>5562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9</w:t>
            </w:r>
          </w:p>
        </w:tc>
        <w:tc>
          <w:tcPr>
            <w:tcW w:w="3912" w:type="dxa"/>
          </w:tcPr>
          <w:p w:rsidR="001F25DF" w:rsidRDefault="001F25DF">
            <w:pPr>
              <w:pStyle w:val="ConsPlusNormal"/>
            </w:pPr>
            <w:r>
              <w:t>Государственное бюджетное учреждение здравоохранения Ленинградской области "Выборгская детская городская больница" (детская поликлиника)</w:t>
            </w:r>
          </w:p>
        </w:tc>
        <w:tc>
          <w:tcPr>
            <w:tcW w:w="1996" w:type="dxa"/>
          </w:tcPr>
          <w:p w:rsidR="001F25DF" w:rsidRDefault="001F25DF">
            <w:pPr>
              <w:pStyle w:val="ConsPlusNormal"/>
            </w:pPr>
            <w:proofErr w:type="gramStart"/>
            <w:r>
              <w:t>188800, Ленинградская область, Выборгский район, г. Выборг, ул. Ленинградское шоссе, д. 26, лит.</w:t>
            </w:r>
            <w:proofErr w:type="gramEnd"/>
            <w:r>
              <w:t xml:space="preserve"> Д</w:t>
            </w:r>
          </w:p>
        </w:tc>
        <w:tc>
          <w:tcPr>
            <w:tcW w:w="1816" w:type="dxa"/>
          </w:tcPr>
          <w:p w:rsidR="001F25DF" w:rsidRDefault="001F25DF">
            <w:pPr>
              <w:pStyle w:val="ConsPlusNormal"/>
              <w:jc w:val="center"/>
            </w:pPr>
            <w:r>
              <w:t>18740</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10</w:t>
            </w:r>
          </w:p>
        </w:tc>
        <w:tc>
          <w:tcPr>
            <w:tcW w:w="3912" w:type="dxa"/>
          </w:tcPr>
          <w:p w:rsidR="001F25DF" w:rsidRDefault="001F25DF">
            <w:pPr>
              <w:pStyle w:val="ConsPlusNormal"/>
            </w:pPr>
            <w:r>
              <w:t>Государственное бюджетное учреждение здравоохранения Ленинградской области "Гатчинская клиническая межрайонная больница" (детская поликлиника)</w:t>
            </w:r>
          </w:p>
        </w:tc>
        <w:tc>
          <w:tcPr>
            <w:tcW w:w="1996" w:type="dxa"/>
          </w:tcPr>
          <w:p w:rsidR="001F25DF" w:rsidRDefault="001F25DF">
            <w:pPr>
              <w:pStyle w:val="ConsPlusNormal"/>
            </w:pPr>
            <w:proofErr w:type="gramStart"/>
            <w:r>
              <w:t>188300, Ленинградская область, Гатчинский район, г. Гатчина, ул. Хохлова, д. 9</w:t>
            </w:r>
            <w:proofErr w:type="gramEnd"/>
          </w:p>
        </w:tc>
        <w:tc>
          <w:tcPr>
            <w:tcW w:w="1816" w:type="dxa"/>
          </w:tcPr>
          <w:p w:rsidR="001F25DF" w:rsidRDefault="001F25DF">
            <w:pPr>
              <w:pStyle w:val="ConsPlusNormal"/>
              <w:jc w:val="center"/>
            </w:pPr>
            <w:r>
              <w:t>17051</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11</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Кингисеппская</w:t>
            </w:r>
            <w:proofErr w:type="spellEnd"/>
            <w:r>
              <w:t xml:space="preserve"> межрайонная больница им. </w:t>
            </w:r>
            <w:proofErr w:type="spellStart"/>
            <w:r>
              <w:t>П.Н.Прохорова</w:t>
            </w:r>
            <w:proofErr w:type="spellEnd"/>
            <w:r>
              <w:t>" (детская поликлиника)</w:t>
            </w:r>
          </w:p>
        </w:tc>
        <w:tc>
          <w:tcPr>
            <w:tcW w:w="1996" w:type="dxa"/>
          </w:tcPr>
          <w:p w:rsidR="001F25DF" w:rsidRDefault="001F25DF">
            <w:pPr>
              <w:pStyle w:val="ConsPlusNormal"/>
            </w:pPr>
            <w:r>
              <w:t xml:space="preserve">188480, Ленинградская область, </w:t>
            </w:r>
            <w:proofErr w:type="spellStart"/>
            <w:r>
              <w:t>Кингисеппский</w:t>
            </w:r>
            <w:proofErr w:type="spellEnd"/>
            <w:r>
              <w:t xml:space="preserve"> район, г. Кингисепп, ул. Первая Линия, д. 9</w:t>
            </w:r>
          </w:p>
        </w:tc>
        <w:tc>
          <w:tcPr>
            <w:tcW w:w="1816" w:type="dxa"/>
          </w:tcPr>
          <w:p w:rsidR="001F25DF" w:rsidRDefault="001F25DF">
            <w:pPr>
              <w:pStyle w:val="ConsPlusNormal"/>
              <w:jc w:val="center"/>
            </w:pPr>
            <w:r>
              <w:t>10398</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12</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Киришская</w:t>
            </w:r>
            <w:proofErr w:type="spellEnd"/>
            <w:r>
              <w:t xml:space="preserve"> клиническая межрайонная больница" (детская поликлиника)</w:t>
            </w:r>
          </w:p>
        </w:tc>
        <w:tc>
          <w:tcPr>
            <w:tcW w:w="1996" w:type="dxa"/>
          </w:tcPr>
          <w:p w:rsidR="001F25DF" w:rsidRDefault="001F25DF">
            <w:pPr>
              <w:pStyle w:val="ConsPlusNormal"/>
            </w:pPr>
            <w:proofErr w:type="gramStart"/>
            <w:r>
              <w:t xml:space="preserve">187110, Ленинградская область, </w:t>
            </w:r>
            <w:proofErr w:type="spellStart"/>
            <w:r>
              <w:t>Киришский</w:t>
            </w:r>
            <w:proofErr w:type="spellEnd"/>
            <w:r>
              <w:t xml:space="preserve"> район, г. Кириши, просп. Героев, д. 36</w:t>
            </w:r>
            <w:proofErr w:type="gramEnd"/>
          </w:p>
        </w:tc>
        <w:tc>
          <w:tcPr>
            <w:tcW w:w="1816" w:type="dxa"/>
          </w:tcPr>
          <w:p w:rsidR="001F25DF" w:rsidRDefault="001F25DF">
            <w:pPr>
              <w:pStyle w:val="ConsPlusNormal"/>
              <w:jc w:val="center"/>
            </w:pPr>
            <w:r>
              <w:t>12142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13</w:t>
            </w:r>
          </w:p>
        </w:tc>
        <w:tc>
          <w:tcPr>
            <w:tcW w:w="3912" w:type="dxa"/>
          </w:tcPr>
          <w:p w:rsidR="001F25DF" w:rsidRDefault="001F25DF">
            <w:pPr>
              <w:pStyle w:val="ConsPlusNormal"/>
            </w:pPr>
            <w:r>
              <w:t>Государственное бюджетное учреждение здравоохранения Ленинградской области "Кировская межрайонная больница" (детское поликлиническое отделение)</w:t>
            </w:r>
          </w:p>
        </w:tc>
        <w:tc>
          <w:tcPr>
            <w:tcW w:w="1996" w:type="dxa"/>
          </w:tcPr>
          <w:p w:rsidR="001F25DF" w:rsidRDefault="001F25DF">
            <w:pPr>
              <w:pStyle w:val="ConsPlusNormal"/>
            </w:pPr>
            <w:proofErr w:type="gramStart"/>
            <w:r>
              <w:t>187340, Ленинградская область, Кировский район, г. Кировск, ул. Северная, д. 13</w:t>
            </w:r>
            <w:proofErr w:type="gramEnd"/>
          </w:p>
        </w:tc>
        <w:tc>
          <w:tcPr>
            <w:tcW w:w="1816" w:type="dxa"/>
          </w:tcPr>
          <w:p w:rsidR="001F25DF" w:rsidRDefault="001F25DF">
            <w:pPr>
              <w:pStyle w:val="ConsPlusNormal"/>
              <w:jc w:val="center"/>
            </w:pPr>
            <w:r>
              <w:t>4357</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lastRenderedPageBreak/>
              <w:t>14</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Лодейнопольская</w:t>
            </w:r>
            <w:proofErr w:type="spellEnd"/>
            <w:r>
              <w:t xml:space="preserve"> межрайонная больница" (детская поликлиника)</w:t>
            </w:r>
          </w:p>
        </w:tc>
        <w:tc>
          <w:tcPr>
            <w:tcW w:w="1996" w:type="dxa"/>
          </w:tcPr>
          <w:p w:rsidR="001F25DF" w:rsidRDefault="001F25DF">
            <w:pPr>
              <w:pStyle w:val="ConsPlusNormal"/>
            </w:pPr>
            <w:r>
              <w:t xml:space="preserve">187700, Ленинградская область, </w:t>
            </w:r>
            <w:proofErr w:type="spellStart"/>
            <w:r>
              <w:t>Лодейнопольский</w:t>
            </w:r>
            <w:proofErr w:type="spellEnd"/>
            <w:r>
              <w:t xml:space="preserve"> район, г. Лодейное Поле, ул. Набережная, д. 9</w:t>
            </w:r>
          </w:p>
        </w:tc>
        <w:tc>
          <w:tcPr>
            <w:tcW w:w="1816" w:type="dxa"/>
          </w:tcPr>
          <w:p w:rsidR="001F25DF" w:rsidRDefault="001F25DF">
            <w:pPr>
              <w:pStyle w:val="ConsPlusNormal"/>
              <w:jc w:val="center"/>
            </w:pPr>
            <w:r>
              <w:t>5095</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15</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Лужская</w:t>
            </w:r>
            <w:proofErr w:type="spellEnd"/>
            <w:r>
              <w:t xml:space="preserve"> межрайонная больница" (детская поликлиника)</w:t>
            </w:r>
          </w:p>
        </w:tc>
        <w:tc>
          <w:tcPr>
            <w:tcW w:w="1996" w:type="dxa"/>
          </w:tcPr>
          <w:p w:rsidR="001F25DF" w:rsidRDefault="001F25DF">
            <w:pPr>
              <w:pStyle w:val="ConsPlusNormal"/>
            </w:pPr>
            <w:r>
              <w:t xml:space="preserve">188230, Ленинградская область, </w:t>
            </w:r>
            <w:proofErr w:type="spellStart"/>
            <w:r>
              <w:t>Лужский</w:t>
            </w:r>
            <w:proofErr w:type="spellEnd"/>
            <w:r>
              <w:t xml:space="preserve"> район, г. Луга, Ленинградское шоссе, д. 11, лит. Б</w:t>
            </w:r>
          </w:p>
        </w:tc>
        <w:tc>
          <w:tcPr>
            <w:tcW w:w="1816" w:type="dxa"/>
          </w:tcPr>
          <w:p w:rsidR="001F25DF" w:rsidRDefault="001F25DF">
            <w:pPr>
              <w:pStyle w:val="ConsPlusNormal"/>
              <w:jc w:val="center"/>
            </w:pPr>
            <w:r>
              <w:t>7200</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16</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Подпорожская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187780, Ленинградская область, </w:t>
            </w:r>
            <w:proofErr w:type="spellStart"/>
            <w:r>
              <w:t>Подпорожский</w:t>
            </w:r>
            <w:proofErr w:type="spellEnd"/>
            <w:r>
              <w:t xml:space="preserve"> район, г. Подпорожье, просп. Ленина, д. 29</w:t>
            </w:r>
            <w:proofErr w:type="gramEnd"/>
          </w:p>
        </w:tc>
        <w:tc>
          <w:tcPr>
            <w:tcW w:w="1816" w:type="dxa"/>
          </w:tcPr>
          <w:p w:rsidR="001F25DF" w:rsidRDefault="001F25DF">
            <w:pPr>
              <w:pStyle w:val="ConsPlusNormal"/>
              <w:jc w:val="center"/>
            </w:pPr>
            <w:r>
              <w:t>5223</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17</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Приозерская</w:t>
            </w:r>
            <w:proofErr w:type="spellEnd"/>
            <w:r>
              <w:t xml:space="preserve"> межрайонная больница" (детская поликлиника)</w:t>
            </w:r>
          </w:p>
        </w:tc>
        <w:tc>
          <w:tcPr>
            <w:tcW w:w="1996" w:type="dxa"/>
          </w:tcPr>
          <w:p w:rsidR="001F25DF" w:rsidRDefault="001F25DF">
            <w:pPr>
              <w:pStyle w:val="ConsPlusNormal"/>
            </w:pPr>
            <w:proofErr w:type="gramStart"/>
            <w:r>
              <w:t xml:space="preserve">188760, Ленинградская область, </w:t>
            </w:r>
            <w:proofErr w:type="spellStart"/>
            <w:r>
              <w:t>Приозерский</w:t>
            </w:r>
            <w:proofErr w:type="spellEnd"/>
            <w:r>
              <w:t xml:space="preserve"> район, г. Приозерск, ул. Калинина, д. 35</w:t>
            </w:r>
            <w:proofErr w:type="gramEnd"/>
          </w:p>
        </w:tc>
        <w:tc>
          <w:tcPr>
            <w:tcW w:w="1816" w:type="dxa"/>
          </w:tcPr>
          <w:p w:rsidR="001F25DF" w:rsidRDefault="001F25DF">
            <w:pPr>
              <w:pStyle w:val="ConsPlusNormal"/>
              <w:jc w:val="center"/>
            </w:pPr>
            <w:r>
              <w:t>4157</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18</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Сланцевская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188560, Ленинградская область, </w:t>
            </w:r>
            <w:proofErr w:type="spellStart"/>
            <w:r>
              <w:t>Сланцевский</w:t>
            </w:r>
            <w:proofErr w:type="spellEnd"/>
            <w:r>
              <w:t xml:space="preserve"> район, г. Сланцы, ул. Гагарина, д. 4</w:t>
            </w:r>
            <w:proofErr w:type="gramEnd"/>
          </w:p>
        </w:tc>
        <w:tc>
          <w:tcPr>
            <w:tcW w:w="1816" w:type="dxa"/>
          </w:tcPr>
          <w:p w:rsidR="001F25DF" w:rsidRDefault="001F25DF">
            <w:pPr>
              <w:pStyle w:val="ConsPlusNormal"/>
              <w:jc w:val="center"/>
            </w:pPr>
            <w:r>
              <w:t>7192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19</w:t>
            </w:r>
          </w:p>
        </w:tc>
        <w:tc>
          <w:tcPr>
            <w:tcW w:w="3912" w:type="dxa"/>
          </w:tcPr>
          <w:p w:rsidR="001F25DF" w:rsidRDefault="001F25DF">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 (детская поликлиника)</w:t>
            </w:r>
          </w:p>
        </w:tc>
        <w:tc>
          <w:tcPr>
            <w:tcW w:w="1996" w:type="dxa"/>
          </w:tcPr>
          <w:p w:rsidR="001F25DF" w:rsidRDefault="001F25DF">
            <w:pPr>
              <w:pStyle w:val="ConsPlusNormal"/>
            </w:pPr>
            <w:r>
              <w:t>187553, Ленинградская область, Тихвинский район, г. Тихвин, ул. Карла Маркса, д. 68</w:t>
            </w:r>
          </w:p>
        </w:tc>
        <w:tc>
          <w:tcPr>
            <w:tcW w:w="1816" w:type="dxa"/>
          </w:tcPr>
          <w:p w:rsidR="001F25DF" w:rsidRDefault="001F25DF">
            <w:pPr>
              <w:pStyle w:val="ConsPlusNormal"/>
              <w:jc w:val="center"/>
            </w:pPr>
            <w:r>
              <w:t>12176</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20</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Тосненская</w:t>
            </w:r>
            <w:proofErr w:type="spellEnd"/>
            <w:r>
              <w:t xml:space="preserve"> клиническая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187000, Ленинградская область, </w:t>
            </w:r>
            <w:proofErr w:type="spellStart"/>
            <w:r>
              <w:t>Тосненский</w:t>
            </w:r>
            <w:proofErr w:type="spellEnd"/>
            <w:r>
              <w:t xml:space="preserve"> район, г. Тосно, ул. Боярова, д. 21</w:t>
            </w:r>
            <w:proofErr w:type="gramEnd"/>
          </w:p>
        </w:tc>
        <w:tc>
          <w:tcPr>
            <w:tcW w:w="1816" w:type="dxa"/>
          </w:tcPr>
          <w:p w:rsidR="001F25DF" w:rsidRDefault="001F25DF">
            <w:pPr>
              <w:pStyle w:val="ConsPlusNormal"/>
              <w:jc w:val="center"/>
            </w:pPr>
            <w:r>
              <w:t>6994</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21</w:t>
            </w:r>
          </w:p>
        </w:tc>
        <w:tc>
          <w:tcPr>
            <w:tcW w:w="3912" w:type="dxa"/>
          </w:tcPr>
          <w:p w:rsidR="001F25DF" w:rsidRDefault="001F25DF">
            <w:pPr>
              <w:pStyle w:val="ConsPlusNormal"/>
            </w:pPr>
            <w:r>
              <w:t xml:space="preserve">Государственное бюджетное </w:t>
            </w:r>
            <w:r>
              <w:lastRenderedPageBreak/>
              <w:t>учреждение здравоохранения Ленинградской области "</w:t>
            </w:r>
            <w:proofErr w:type="spellStart"/>
            <w:r>
              <w:t>Тосненская</w:t>
            </w:r>
            <w:proofErr w:type="spellEnd"/>
            <w:r>
              <w:t xml:space="preserve"> клиническая межрайонная больница" (детское поликлиническое отделение)</w:t>
            </w:r>
          </w:p>
        </w:tc>
        <w:tc>
          <w:tcPr>
            <w:tcW w:w="1996" w:type="dxa"/>
          </w:tcPr>
          <w:p w:rsidR="001F25DF" w:rsidRDefault="001F25DF">
            <w:pPr>
              <w:pStyle w:val="ConsPlusNormal"/>
            </w:pPr>
            <w:proofErr w:type="gramStart"/>
            <w:r>
              <w:lastRenderedPageBreak/>
              <w:t xml:space="preserve">187026, </w:t>
            </w:r>
            <w:r>
              <w:lastRenderedPageBreak/>
              <w:t xml:space="preserve">Ленинградская область, </w:t>
            </w:r>
            <w:proofErr w:type="spellStart"/>
            <w:r>
              <w:t>Тосненский</w:t>
            </w:r>
            <w:proofErr w:type="spellEnd"/>
            <w:r>
              <w:t xml:space="preserve"> район, г. Никольское, ул. Школьная, д. 13</w:t>
            </w:r>
            <w:proofErr w:type="gramEnd"/>
          </w:p>
        </w:tc>
        <w:tc>
          <w:tcPr>
            <w:tcW w:w="1816" w:type="dxa"/>
          </w:tcPr>
          <w:p w:rsidR="001F25DF" w:rsidRDefault="001F25DF">
            <w:pPr>
              <w:pStyle w:val="ConsPlusNormal"/>
              <w:jc w:val="center"/>
            </w:pPr>
            <w:r>
              <w:lastRenderedPageBreak/>
              <w:t>3619</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lastRenderedPageBreak/>
              <w:t>22</w:t>
            </w:r>
          </w:p>
        </w:tc>
        <w:tc>
          <w:tcPr>
            <w:tcW w:w="3912" w:type="dxa"/>
          </w:tcPr>
          <w:p w:rsidR="001F25DF" w:rsidRDefault="001F25DF">
            <w:pPr>
              <w:pStyle w:val="ConsPlusNormal"/>
            </w:pPr>
            <w:r>
              <w:t>Ленинградское областное государственное бюджетное учреждение здравоохранения "Детская клиническая больница" (консультативно-диагностический центр для детей)</w:t>
            </w:r>
          </w:p>
        </w:tc>
        <w:tc>
          <w:tcPr>
            <w:tcW w:w="1996" w:type="dxa"/>
          </w:tcPr>
          <w:p w:rsidR="001F25DF" w:rsidRDefault="001F25DF">
            <w:pPr>
              <w:pStyle w:val="ConsPlusNormal"/>
            </w:pPr>
            <w:r>
              <w:t>195009, Санкт-Петербург, ул. Комсомола, д. 6</w:t>
            </w:r>
          </w:p>
        </w:tc>
        <w:tc>
          <w:tcPr>
            <w:tcW w:w="1816" w:type="dxa"/>
          </w:tcPr>
          <w:p w:rsidR="001F25DF" w:rsidRDefault="001F25DF">
            <w:pPr>
              <w:pStyle w:val="ConsPlusNormal"/>
              <w:jc w:val="center"/>
            </w:pPr>
          </w:p>
        </w:tc>
        <w:tc>
          <w:tcPr>
            <w:tcW w:w="868" w:type="dxa"/>
          </w:tcPr>
          <w:p w:rsidR="001F25DF" w:rsidRDefault="001F25DF">
            <w:pPr>
              <w:pStyle w:val="ConsPlusNormal"/>
              <w:jc w:val="center"/>
            </w:pPr>
            <w:r>
              <w:t>3</w:t>
            </w:r>
          </w:p>
        </w:tc>
      </w:tr>
    </w:tbl>
    <w:p w:rsidR="001F25DF" w:rsidRDefault="001F25DF">
      <w:pPr>
        <w:pStyle w:val="ConsPlusNormal"/>
      </w:pPr>
    </w:p>
    <w:p w:rsidR="001F25DF" w:rsidRDefault="001F25DF">
      <w:pPr>
        <w:pStyle w:val="ConsPlusNormal"/>
        <w:jc w:val="right"/>
      </w:pPr>
      <w:r>
        <w:t>Таблица 2</w:t>
      </w:r>
    </w:p>
    <w:p w:rsidR="001F25DF" w:rsidRDefault="001F25DF">
      <w:pPr>
        <w:pStyle w:val="ConsPlusNormal"/>
      </w:pPr>
    </w:p>
    <w:p w:rsidR="001F25DF" w:rsidRDefault="001F25DF">
      <w:pPr>
        <w:pStyle w:val="ConsPlusTitle"/>
        <w:jc w:val="center"/>
        <w:outlineLvl w:val="4"/>
      </w:pPr>
      <w:r>
        <w:t>Перечень медицинских изделий</w:t>
      </w:r>
    </w:p>
    <w:p w:rsidR="001F25DF" w:rsidRDefault="001F25DF">
      <w:pPr>
        <w:pStyle w:val="ConsPlusTitle"/>
        <w:jc w:val="center"/>
      </w:pPr>
      <w:r>
        <w:t>для приобретения до 31 декабря 2020 года в рамках реализации</w:t>
      </w:r>
    </w:p>
    <w:p w:rsidR="001F25DF" w:rsidRDefault="001F25DF">
      <w:pPr>
        <w:pStyle w:val="ConsPlusTitle"/>
        <w:jc w:val="center"/>
      </w:pPr>
      <w:r>
        <w:t>основного мероприятия "Развитие материально-технической базы</w:t>
      </w:r>
    </w:p>
    <w:p w:rsidR="001F25DF" w:rsidRDefault="001F25DF">
      <w:pPr>
        <w:pStyle w:val="ConsPlusTitle"/>
        <w:jc w:val="center"/>
      </w:pPr>
      <w:r>
        <w:t>детских поликлиник и детских поликлинических отделений</w:t>
      </w:r>
    </w:p>
    <w:p w:rsidR="001F25DF" w:rsidRDefault="001F25DF">
      <w:pPr>
        <w:pStyle w:val="ConsPlusTitle"/>
        <w:jc w:val="center"/>
      </w:pPr>
      <w:r>
        <w:t>медицинских организаций"</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65"/>
        <w:gridCol w:w="2098"/>
        <w:gridCol w:w="2778"/>
        <w:gridCol w:w="1020"/>
      </w:tblGrid>
      <w:tr w:rsidR="001F25DF">
        <w:tc>
          <w:tcPr>
            <w:tcW w:w="460" w:type="dxa"/>
          </w:tcPr>
          <w:p w:rsidR="001F25DF" w:rsidRDefault="001F25DF">
            <w:pPr>
              <w:pStyle w:val="ConsPlusNormal"/>
              <w:jc w:val="center"/>
            </w:pPr>
            <w:r>
              <w:t xml:space="preserve">N </w:t>
            </w:r>
            <w:proofErr w:type="gramStart"/>
            <w:r>
              <w:t>п</w:t>
            </w:r>
            <w:proofErr w:type="gramEnd"/>
            <w:r>
              <w:t>/п</w:t>
            </w:r>
          </w:p>
        </w:tc>
        <w:tc>
          <w:tcPr>
            <w:tcW w:w="2665" w:type="dxa"/>
          </w:tcPr>
          <w:p w:rsidR="001F25DF" w:rsidRDefault="001F25DF">
            <w:pPr>
              <w:pStyle w:val="ConsPlusNormal"/>
              <w:jc w:val="center"/>
            </w:pPr>
            <w:r>
              <w:t>Наименование медицинского изделия</w:t>
            </w:r>
          </w:p>
        </w:tc>
        <w:tc>
          <w:tcPr>
            <w:tcW w:w="2098" w:type="dxa"/>
          </w:tcPr>
          <w:p w:rsidR="001F25DF" w:rsidRDefault="001F25DF">
            <w:pPr>
              <w:pStyle w:val="ConsPlusNormal"/>
              <w:jc w:val="center"/>
            </w:pPr>
            <w:r>
              <w:t xml:space="preserve">Код вида номенклатурной </w:t>
            </w:r>
            <w:hyperlink r:id="rId17" w:history="1">
              <w:r>
                <w:rPr>
                  <w:color w:val="0000FF"/>
                </w:rPr>
                <w:t>классификации</w:t>
              </w:r>
            </w:hyperlink>
            <w:r>
              <w:t xml:space="preserve"> медицинских изделий по видам, утвержденной приказом Минздрава России от 6 июня 2012 года N 4н</w:t>
            </w:r>
          </w:p>
        </w:tc>
        <w:tc>
          <w:tcPr>
            <w:tcW w:w="2778" w:type="dxa"/>
          </w:tcPr>
          <w:p w:rsidR="001F25DF" w:rsidRDefault="001F25DF">
            <w:pPr>
              <w:pStyle w:val="ConsPlusNormal"/>
              <w:jc w:val="center"/>
            </w:pPr>
            <w:r>
              <w:t xml:space="preserve">Наименование вида медицинского изделия в соответствии с номенклатурной </w:t>
            </w:r>
            <w:hyperlink r:id="rId18" w:history="1">
              <w:r>
                <w:rPr>
                  <w:color w:val="0000FF"/>
                </w:rPr>
                <w:t>классификацией</w:t>
              </w:r>
            </w:hyperlink>
            <w:r>
              <w:t xml:space="preserve"> медицинских изделий по видам, утвержденной приказом Минздрава России от 6 июня 2012 года N 4н</w:t>
            </w:r>
          </w:p>
        </w:tc>
        <w:tc>
          <w:tcPr>
            <w:tcW w:w="1020" w:type="dxa"/>
          </w:tcPr>
          <w:p w:rsidR="001F25DF" w:rsidRDefault="001F25DF">
            <w:pPr>
              <w:pStyle w:val="ConsPlusNormal"/>
              <w:jc w:val="center"/>
            </w:pPr>
            <w:r>
              <w:t>Количество (штук)</w:t>
            </w:r>
          </w:p>
        </w:tc>
      </w:tr>
      <w:tr w:rsidR="001F25DF">
        <w:tc>
          <w:tcPr>
            <w:tcW w:w="460" w:type="dxa"/>
          </w:tcPr>
          <w:p w:rsidR="001F25DF" w:rsidRDefault="001F25DF">
            <w:pPr>
              <w:pStyle w:val="ConsPlusNormal"/>
              <w:jc w:val="center"/>
            </w:pPr>
            <w:r>
              <w:t>1</w:t>
            </w:r>
          </w:p>
        </w:tc>
        <w:tc>
          <w:tcPr>
            <w:tcW w:w="2665" w:type="dxa"/>
          </w:tcPr>
          <w:p w:rsidR="001F25DF" w:rsidRDefault="001F25DF">
            <w:pPr>
              <w:pStyle w:val="ConsPlusNormal"/>
              <w:jc w:val="center"/>
            </w:pPr>
            <w:r>
              <w:t>2</w:t>
            </w:r>
          </w:p>
        </w:tc>
        <w:tc>
          <w:tcPr>
            <w:tcW w:w="2098" w:type="dxa"/>
          </w:tcPr>
          <w:p w:rsidR="001F25DF" w:rsidRDefault="001F25DF">
            <w:pPr>
              <w:pStyle w:val="ConsPlusNormal"/>
              <w:jc w:val="center"/>
            </w:pPr>
            <w:r>
              <w:t>3</w:t>
            </w:r>
          </w:p>
        </w:tc>
        <w:tc>
          <w:tcPr>
            <w:tcW w:w="2778" w:type="dxa"/>
          </w:tcPr>
          <w:p w:rsidR="001F25DF" w:rsidRDefault="001F25DF">
            <w:pPr>
              <w:pStyle w:val="ConsPlusNormal"/>
              <w:jc w:val="center"/>
            </w:pPr>
            <w:r>
              <w:t>4</w:t>
            </w:r>
          </w:p>
        </w:tc>
        <w:tc>
          <w:tcPr>
            <w:tcW w:w="1020" w:type="dxa"/>
          </w:tcPr>
          <w:p w:rsidR="001F25DF" w:rsidRDefault="001F25DF">
            <w:pPr>
              <w:pStyle w:val="ConsPlusNormal"/>
              <w:jc w:val="center"/>
            </w:pPr>
            <w:r>
              <w:t>5</w:t>
            </w:r>
          </w:p>
        </w:tc>
      </w:tr>
      <w:tr w:rsidR="001F25DF">
        <w:tc>
          <w:tcPr>
            <w:tcW w:w="460" w:type="dxa"/>
          </w:tcPr>
          <w:p w:rsidR="001F25DF" w:rsidRDefault="001F25DF">
            <w:pPr>
              <w:pStyle w:val="ConsPlusNormal"/>
              <w:jc w:val="center"/>
            </w:pPr>
            <w:r>
              <w:t>1</w:t>
            </w:r>
          </w:p>
        </w:tc>
        <w:tc>
          <w:tcPr>
            <w:tcW w:w="2665" w:type="dxa"/>
          </w:tcPr>
          <w:p w:rsidR="001F25DF" w:rsidRDefault="001F25DF">
            <w:pPr>
              <w:pStyle w:val="ConsPlusNormal"/>
            </w:pPr>
            <w:r>
              <w:t xml:space="preserve">Ультразвуковой аппарат диагностический портативный переносной с тремя датчиками: </w:t>
            </w:r>
            <w:proofErr w:type="spellStart"/>
            <w:r>
              <w:t>конвексный</w:t>
            </w:r>
            <w:proofErr w:type="spellEnd"/>
            <w:r>
              <w:t>, линейный, фазированный</w:t>
            </w:r>
          </w:p>
        </w:tc>
        <w:tc>
          <w:tcPr>
            <w:tcW w:w="2098" w:type="dxa"/>
          </w:tcPr>
          <w:p w:rsidR="001F25DF" w:rsidRDefault="001F25DF">
            <w:pPr>
              <w:pStyle w:val="ConsPlusNormal"/>
              <w:jc w:val="center"/>
            </w:pPr>
            <w:r>
              <w:t>324320</w:t>
            </w:r>
          </w:p>
        </w:tc>
        <w:tc>
          <w:tcPr>
            <w:tcW w:w="2778" w:type="dxa"/>
          </w:tcPr>
          <w:p w:rsidR="001F25DF" w:rsidRDefault="001F25DF">
            <w:pPr>
              <w:pStyle w:val="ConsPlusNormal"/>
            </w:pPr>
            <w:r>
              <w:t>Система ультразвуковой визуализации универсальная с питанием от батареи</w:t>
            </w:r>
          </w:p>
        </w:tc>
        <w:tc>
          <w:tcPr>
            <w:tcW w:w="1020" w:type="dxa"/>
          </w:tcPr>
          <w:p w:rsidR="001F25DF" w:rsidRDefault="001F25DF">
            <w:pPr>
              <w:pStyle w:val="ConsPlusNormal"/>
              <w:jc w:val="center"/>
            </w:pPr>
            <w:r>
              <w:t>21</w:t>
            </w:r>
          </w:p>
        </w:tc>
      </w:tr>
      <w:tr w:rsidR="001F25DF">
        <w:tc>
          <w:tcPr>
            <w:tcW w:w="460" w:type="dxa"/>
          </w:tcPr>
          <w:p w:rsidR="001F25DF" w:rsidRDefault="001F25DF">
            <w:pPr>
              <w:pStyle w:val="ConsPlusNormal"/>
              <w:jc w:val="center"/>
            </w:pPr>
            <w:r>
              <w:t>2</w:t>
            </w:r>
          </w:p>
        </w:tc>
        <w:tc>
          <w:tcPr>
            <w:tcW w:w="2665" w:type="dxa"/>
          </w:tcPr>
          <w:p w:rsidR="001F25DF" w:rsidRDefault="001F25DF">
            <w:pPr>
              <w:pStyle w:val="ConsPlusNormal"/>
            </w:pPr>
            <w:r>
              <w:t xml:space="preserve">Электрокардиограф </w:t>
            </w:r>
            <w:proofErr w:type="spellStart"/>
            <w:r>
              <w:t>двенадцатиканальный</w:t>
            </w:r>
            <w:proofErr w:type="spellEnd"/>
          </w:p>
        </w:tc>
        <w:tc>
          <w:tcPr>
            <w:tcW w:w="2098" w:type="dxa"/>
          </w:tcPr>
          <w:p w:rsidR="001F25DF" w:rsidRDefault="001F25DF">
            <w:pPr>
              <w:pStyle w:val="ConsPlusNormal"/>
              <w:jc w:val="center"/>
            </w:pPr>
            <w:r>
              <w:t>269170</w:t>
            </w:r>
          </w:p>
        </w:tc>
        <w:tc>
          <w:tcPr>
            <w:tcW w:w="2778" w:type="dxa"/>
          </w:tcPr>
          <w:p w:rsidR="001F25DF" w:rsidRDefault="001F25DF">
            <w:pPr>
              <w:pStyle w:val="ConsPlusNormal"/>
            </w:pPr>
            <w:r>
              <w:t>Электрокардиограф многоканальный интерпретирующий профессиональный</w:t>
            </w:r>
          </w:p>
        </w:tc>
        <w:tc>
          <w:tcPr>
            <w:tcW w:w="1020" w:type="dxa"/>
          </w:tcPr>
          <w:p w:rsidR="001F25DF" w:rsidRDefault="001F25DF">
            <w:pPr>
              <w:pStyle w:val="ConsPlusNormal"/>
              <w:jc w:val="center"/>
            </w:pPr>
            <w:r>
              <w:t>20</w:t>
            </w:r>
          </w:p>
        </w:tc>
      </w:tr>
      <w:tr w:rsidR="001F25DF">
        <w:tc>
          <w:tcPr>
            <w:tcW w:w="460" w:type="dxa"/>
          </w:tcPr>
          <w:p w:rsidR="001F25DF" w:rsidRDefault="001F25DF">
            <w:pPr>
              <w:pStyle w:val="ConsPlusNormal"/>
              <w:jc w:val="center"/>
            </w:pPr>
            <w:r>
              <w:t>3</w:t>
            </w:r>
          </w:p>
        </w:tc>
        <w:tc>
          <w:tcPr>
            <w:tcW w:w="2665" w:type="dxa"/>
          </w:tcPr>
          <w:p w:rsidR="001F25DF" w:rsidRDefault="001F25DF">
            <w:pPr>
              <w:pStyle w:val="ConsPlusNormal"/>
            </w:pPr>
            <w:r>
              <w:t>Дефибриллятор внешний</w:t>
            </w:r>
          </w:p>
        </w:tc>
        <w:tc>
          <w:tcPr>
            <w:tcW w:w="2098" w:type="dxa"/>
          </w:tcPr>
          <w:p w:rsidR="001F25DF" w:rsidRDefault="001F25DF">
            <w:pPr>
              <w:pStyle w:val="ConsPlusNormal"/>
              <w:jc w:val="center"/>
            </w:pPr>
            <w:r>
              <w:t>126500</w:t>
            </w:r>
          </w:p>
        </w:tc>
        <w:tc>
          <w:tcPr>
            <w:tcW w:w="2778" w:type="dxa"/>
          </w:tcPr>
          <w:p w:rsidR="001F25DF" w:rsidRDefault="001F25DF">
            <w:pPr>
              <w:pStyle w:val="ConsPlusNormal"/>
            </w:pPr>
            <w:r>
              <w:t>Дефибриллятор внешний автоматический для профессионального использования с питанием от аккумуляторной батареи</w:t>
            </w:r>
          </w:p>
        </w:tc>
        <w:tc>
          <w:tcPr>
            <w:tcW w:w="1020" w:type="dxa"/>
          </w:tcPr>
          <w:p w:rsidR="001F25DF" w:rsidRDefault="001F25DF">
            <w:pPr>
              <w:pStyle w:val="ConsPlusNormal"/>
              <w:jc w:val="center"/>
            </w:pPr>
            <w:r>
              <w:t>22</w:t>
            </w:r>
          </w:p>
        </w:tc>
      </w:tr>
      <w:tr w:rsidR="001F25DF">
        <w:tc>
          <w:tcPr>
            <w:tcW w:w="460" w:type="dxa"/>
          </w:tcPr>
          <w:p w:rsidR="001F25DF" w:rsidRDefault="001F25DF">
            <w:pPr>
              <w:pStyle w:val="ConsPlusNormal"/>
              <w:jc w:val="center"/>
            </w:pPr>
            <w:r>
              <w:t>4</w:t>
            </w:r>
          </w:p>
        </w:tc>
        <w:tc>
          <w:tcPr>
            <w:tcW w:w="2665" w:type="dxa"/>
          </w:tcPr>
          <w:p w:rsidR="001F25DF" w:rsidRDefault="001F25DF">
            <w:pPr>
              <w:pStyle w:val="ConsPlusNormal"/>
            </w:pPr>
            <w:r>
              <w:t xml:space="preserve">Автоматический </w:t>
            </w:r>
            <w:r>
              <w:lastRenderedPageBreak/>
              <w:t>рефрактометр</w:t>
            </w:r>
          </w:p>
        </w:tc>
        <w:tc>
          <w:tcPr>
            <w:tcW w:w="2098" w:type="dxa"/>
          </w:tcPr>
          <w:p w:rsidR="001F25DF" w:rsidRDefault="001F25DF">
            <w:pPr>
              <w:pStyle w:val="ConsPlusNormal"/>
              <w:jc w:val="center"/>
            </w:pPr>
            <w:r>
              <w:lastRenderedPageBreak/>
              <w:t>172230</w:t>
            </w:r>
          </w:p>
        </w:tc>
        <w:tc>
          <w:tcPr>
            <w:tcW w:w="2778" w:type="dxa"/>
          </w:tcPr>
          <w:p w:rsidR="001F25DF" w:rsidRDefault="001F25DF">
            <w:pPr>
              <w:pStyle w:val="ConsPlusNormal"/>
            </w:pPr>
            <w:r>
              <w:t xml:space="preserve">Рефрактометр </w:t>
            </w:r>
            <w:r>
              <w:lastRenderedPageBreak/>
              <w:t>офтальмологический автоматический</w:t>
            </w:r>
          </w:p>
        </w:tc>
        <w:tc>
          <w:tcPr>
            <w:tcW w:w="1020" w:type="dxa"/>
          </w:tcPr>
          <w:p w:rsidR="001F25DF" w:rsidRDefault="001F25DF">
            <w:pPr>
              <w:pStyle w:val="ConsPlusNormal"/>
              <w:jc w:val="center"/>
            </w:pPr>
            <w:r>
              <w:lastRenderedPageBreak/>
              <w:t>9</w:t>
            </w:r>
          </w:p>
        </w:tc>
      </w:tr>
      <w:tr w:rsidR="001F25DF">
        <w:tc>
          <w:tcPr>
            <w:tcW w:w="460" w:type="dxa"/>
          </w:tcPr>
          <w:p w:rsidR="001F25DF" w:rsidRDefault="001F25DF">
            <w:pPr>
              <w:pStyle w:val="ConsPlusNormal"/>
              <w:jc w:val="center"/>
            </w:pPr>
            <w:r>
              <w:lastRenderedPageBreak/>
              <w:t>5</w:t>
            </w:r>
          </w:p>
        </w:tc>
        <w:tc>
          <w:tcPr>
            <w:tcW w:w="2665" w:type="dxa"/>
          </w:tcPr>
          <w:p w:rsidR="001F25DF" w:rsidRDefault="001F25DF">
            <w:pPr>
              <w:pStyle w:val="ConsPlusNormal"/>
            </w:pPr>
            <w:r>
              <w:t>Щелевая лампа с принадлежностями</w:t>
            </w:r>
          </w:p>
        </w:tc>
        <w:tc>
          <w:tcPr>
            <w:tcW w:w="2098" w:type="dxa"/>
          </w:tcPr>
          <w:p w:rsidR="001F25DF" w:rsidRDefault="001F25DF">
            <w:pPr>
              <w:pStyle w:val="ConsPlusNormal"/>
              <w:jc w:val="center"/>
            </w:pPr>
            <w:r>
              <w:t>105070</w:t>
            </w:r>
          </w:p>
        </w:tc>
        <w:tc>
          <w:tcPr>
            <w:tcW w:w="2778" w:type="dxa"/>
          </w:tcPr>
          <w:p w:rsidR="001F25DF" w:rsidRDefault="001F25DF">
            <w:pPr>
              <w:pStyle w:val="ConsPlusNormal"/>
            </w:pPr>
            <w:r>
              <w:t>Лампа щелевая офтальмологическая, смотровая</w:t>
            </w:r>
          </w:p>
        </w:tc>
        <w:tc>
          <w:tcPr>
            <w:tcW w:w="1020" w:type="dxa"/>
          </w:tcPr>
          <w:p w:rsidR="001F25DF" w:rsidRDefault="001F25DF">
            <w:pPr>
              <w:pStyle w:val="ConsPlusNormal"/>
              <w:jc w:val="center"/>
            </w:pPr>
            <w:r>
              <w:t>11</w:t>
            </w:r>
          </w:p>
        </w:tc>
      </w:tr>
      <w:tr w:rsidR="001F25DF">
        <w:tc>
          <w:tcPr>
            <w:tcW w:w="460" w:type="dxa"/>
          </w:tcPr>
          <w:p w:rsidR="001F25DF" w:rsidRDefault="001F25DF">
            <w:pPr>
              <w:pStyle w:val="ConsPlusNormal"/>
              <w:jc w:val="center"/>
            </w:pPr>
            <w:r>
              <w:t>6</w:t>
            </w:r>
          </w:p>
        </w:tc>
        <w:tc>
          <w:tcPr>
            <w:tcW w:w="2665" w:type="dxa"/>
          </w:tcPr>
          <w:p w:rsidR="001F25DF" w:rsidRDefault="001F25DF">
            <w:pPr>
              <w:pStyle w:val="ConsPlusNormal"/>
            </w:pPr>
            <w:r>
              <w:t>Аппарат для измерения внутриглазного давления автоматический</w:t>
            </w:r>
          </w:p>
        </w:tc>
        <w:tc>
          <w:tcPr>
            <w:tcW w:w="2098" w:type="dxa"/>
          </w:tcPr>
          <w:p w:rsidR="001F25DF" w:rsidRDefault="001F25DF">
            <w:pPr>
              <w:pStyle w:val="ConsPlusNormal"/>
              <w:jc w:val="center"/>
            </w:pPr>
            <w:r>
              <w:t>172460</w:t>
            </w:r>
          </w:p>
        </w:tc>
        <w:tc>
          <w:tcPr>
            <w:tcW w:w="2778" w:type="dxa"/>
          </w:tcPr>
          <w:p w:rsidR="001F25DF" w:rsidRDefault="001F25DF">
            <w:pPr>
              <w:pStyle w:val="ConsPlusNormal"/>
            </w:pPr>
            <w:r>
              <w:t>Тонометр офтальмологический с питанием от сети</w:t>
            </w:r>
          </w:p>
        </w:tc>
        <w:tc>
          <w:tcPr>
            <w:tcW w:w="1020" w:type="dxa"/>
          </w:tcPr>
          <w:p w:rsidR="001F25DF" w:rsidRDefault="001F25DF">
            <w:pPr>
              <w:pStyle w:val="ConsPlusNormal"/>
              <w:jc w:val="center"/>
            </w:pPr>
            <w:r>
              <w:t>16</w:t>
            </w:r>
          </w:p>
        </w:tc>
      </w:tr>
      <w:tr w:rsidR="001F25DF">
        <w:tc>
          <w:tcPr>
            <w:tcW w:w="460" w:type="dxa"/>
          </w:tcPr>
          <w:p w:rsidR="001F25DF" w:rsidRDefault="001F25DF">
            <w:pPr>
              <w:pStyle w:val="ConsPlusNormal"/>
              <w:jc w:val="center"/>
            </w:pPr>
            <w:r>
              <w:t>7</w:t>
            </w:r>
          </w:p>
        </w:tc>
        <w:tc>
          <w:tcPr>
            <w:tcW w:w="2665" w:type="dxa"/>
          </w:tcPr>
          <w:p w:rsidR="001F25DF" w:rsidRDefault="001F25DF">
            <w:pPr>
              <w:pStyle w:val="ConsPlusNormal"/>
            </w:pPr>
            <w:r>
              <w:t xml:space="preserve">Ультразвуковой аппарат диагностический универсальный стационарный с четырьмя датчиками: </w:t>
            </w:r>
            <w:proofErr w:type="spellStart"/>
            <w:r>
              <w:t>конвексный</w:t>
            </w:r>
            <w:proofErr w:type="spellEnd"/>
            <w:r>
              <w:t xml:space="preserve">, </w:t>
            </w:r>
            <w:proofErr w:type="spellStart"/>
            <w:r>
              <w:t>микроконвексный</w:t>
            </w:r>
            <w:proofErr w:type="spellEnd"/>
            <w:r>
              <w:t>, линейный, фазированный</w:t>
            </w:r>
          </w:p>
        </w:tc>
        <w:tc>
          <w:tcPr>
            <w:tcW w:w="2098" w:type="dxa"/>
          </w:tcPr>
          <w:p w:rsidR="001F25DF" w:rsidRDefault="001F25DF">
            <w:pPr>
              <w:pStyle w:val="ConsPlusNormal"/>
              <w:jc w:val="center"/>
            </w:pPr>
            <w:r>
              <w:t>260250</w:t>
            </w:r>
          </w:p>
        </w:tc>
        <w:tc>
          <w:tcPr>
            <w:tcW w:w="2778" w:type="dxa"/>
          </w:tcPr>
          <w:p w:rsidR="001F25DF" w:rsidRDefault="001F25DF">
            <w:pPr>
              <w:pStyle w:val="ConsPlusNormal"/>
            </w:pPr>
            <w:r>
              <w:t>Система ультразвуковой визуализации универсальная с питанием от сети</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8</w:t>
            </w:r>
          </w:p>
        </w:tc>
        <w:tc>
          <w:tcPr>
            <w:tcW w:w="2665" w:type="dxa"/>
          </w:tcPr>
          <w:p w:rsidR="001F25DF" w:rsidRDefault="001F25DF">
            <w:pPr>
              <w:pStyle w:val="ConsPlusNormal"/>
            </w:pPr>
            <w:proofErr w:type="gramStart"/>
            <w:r>
              <w:t>ЛОР-комбайн</w:t>
            </w:r>
            <w:proofErr w:type="gramEnd"/>
          </w:p>
        </w:tc>
        <w:tc>
          <w:tcPr>
            <w:tcW w:w="2098" w:type="dxa"/>
          </w:tcPr>
          <w:p w:rsidR="001F25DF" w:rsidRDefault="001F25DF">
            <w:pPr>
              <w:pStyle w:val="ConsPlusNormal"/>
              <w:jc w:val="center"/>
            </w:pPr>
            <w:r>
              <w:t>167570</w:t>
            </w:r>
          </w:p>
        </w:tc>
        <w:tc>
          <w:tcPr>
            <w:tcW w:w="2778" w:type="dxa"/>
          </w:tcPr>
          <w:p w:rsidR="001F25DF" w:rsidRDefault="001F25DF">
            <w:pPr>
              <w:pStyle w:val="ConsPlusNormal"/>
            </w:pPr>
            <w:r>
              <w:t xml:space="preserve">Система для </w:t>
            </w:r>
            <w:proofErr w:type="gramStart"/>
            <w:r>
              <w:t>ЛОР-осмотра</w:t>
            </w:r>
            <w:proofErr w:type="gramEnd"/>
            <w:r>
              <w:t>/терапевтических процедур</w:t>
            </w:r>
          </w:p>
        </w:tc>
        <w:tc>
          <w:tcPr>
            <w:tcW w:w="1020" w:type="dxa"/>
          </w:tcPr>
          <w:p w:rsidR="001F25DF" w:rsidRDefault="001F25DF">
            <w:pPr>
              <w:pStyle w:val="ConsPlusNormal"/>
              <w:jc w:val="center"/>
            </w:pPr>
            <w:r>
              <w:t>6</w:t>
            </w:r>
          </w:p>
        </w:tc>
      </w:tr>
      <w:tr w:rsidR="001F25DF">
        <w:tc>
          <w:tcPr>
            <w:tcW w:w="460" w:type="dxa"/>
          </w:tcPr>
          <w:p w:rsidR="001F25DF" w:rsidRDefault="001F25DF">
            <w:pPr>
              <w:pStyle w:val="ConsPlusNormal"/>
              <w:jc w:val="center"/>
            </w:pPr>
            <w:r>
              <w:t>9</w:t>
            </w:r>
          </w:p>
        </w:tc>
        <w:tc>
          <w:tcPr>
            <w:tcW w:w="2665" w:type="dxa"/>
          </w:tcPr>
          <w:p w:rsidR="001F25DF" w:rsidRDefault="001F25DF">
            <w:pPr>
              <w:pStyle w:val="ConsPlusNormal"/>
            </w:pPr>
            <w:proofErr w:type="spellStart"/>
            <w:r>
              <w:t>Риноларингофиброскоп</w:t>
            </w:r>
            <w:proofErr w:type="spellEnd"/>
          </w:p>
        </w:tc>
        <w:tc>
          <w:tcPr>
            <w:tcW w:w="2098" w:type="dxa"/>
          </w:tcPr>
          <w:p w:rsidR="001F25DF" w:rsidRDefault="001F25DF">
            <w:pPr>
              <w:pStyle w:val="ConsPlusNormal"/>
              <w:jc w:val="center"/>
            </w:pPr>
            <w:r>
              <w:t>179710</w:t>
            </w:r>
          </w:p>
        </w:tc>
        <w:tc>
          <w:tcPr>
            <w:tcW w:w="2778" w:type="dxa"/>
          </w:tcPr>
          <w:p w:rsidR="001F25DF" w:rsidRDefault="001F25DF">
            <w:pPr>
              <w:pStyle w:val="ConsPlusNormal"/>
            </w:pPr>
            <w:proofErr w:type="spellStart"/>
            <w:r>
              <w:t>Назофаринголарингоскоп</w:t>
            </w:r>
            <w:proofErr w:type="spellEnd"/>
            <w:r>
              <w:t xml:space="preserve"> оптоволоконный гибкий</w:t>
            </w:r>
          </w:p>
        </w:tc>
        <w:tc>
          <w:tcPr>
            <w:tcW w:w="1020" w:type="dxa"/>
          </w:tcPr>
          <w:p w:rsidR="001F25DF" w:rsidRDefault="001F25DF">
            <w:pPr>
              <w:pStyle w:val="ConsPlusNormal"/>
              <w:jc w:val="center"/>
            </w:pPr>
            <w:r>
              <w:t>6</w:t>
            </w:r>
          </w:p>
        </w:tc>
      </w:tr>
      <w:tr w:rsidR="001F25DF">
        <w:tc>
          <w:tcPr>
            <w:tcW w:w="460" w:type="dxa"/>
          </w:tcPr>
          <w:p w:rsidR="001F25DF" w:rsidRDefault="001F25DF">
            <w:pPr>
              <w:pStyle w:val="ConsPlusNormal"/>
              <w:jc w:val="center"/>
            </w:pPr>
            <w:r>
              <w:t>10</w:t>
            </w:r>
          </w:p>
        </w:tc>
        <w:tc>
          <w:tcPr>
            <w:tcW w:w="2665" w:type="dxa"/>
          </w:tcPr>
          <w:p w:rsidR="001F25DF" w:rsidRDefault="001F25DF">
            <w:pPr>
              <w:pStyle w:val="ConsPlusNormal"/>
            </w:pPr>
            <w:r>
              <w:t xml:space="preserve">Цифровая широкоугольная </w:t>
            </w:r>
            <w:proofErr w:type="spellStart"/>
            <w:r>
              <w:t>ретинальная</w:t>
            </w:r>
            <w:proofErr w:type="spellEnd"/>
            <w:r>
              <w:t xml:space="preserve"> камера (с линзой 130°)</w:t>
            </w:r>
          </w:p>
        </w:tc>
        <w:tc>
          <w:tcPr>
            <w:tcW w:w="2098" w:type="dxa"/>
          </w:tcPr>
          <w:p w:rsidR="001F25DF" w:rsidRDefault="001F25DF">
            <w:pPr>
              <w:pStyle w:val="ConsPlusNormal"/>
              <w:jc w:val="center"/>
            </w:pPr>
            <w:r>
              <w:t>329840</w:t>
            </w:r>
          </w:p>
        </w:tc>
        <w:tc>
          <w:tcPr>
            <w:tcW w:w="2778" w:type="dxa"/>
          </w:tcPr>
          <w:p w:rsidR="001F25DF" w:rsidRDefault="001F25DF">
            <w:pPr>
              <w:pStyle w:val="ConsPlusNormal"/>
            </w:pPr>
            <w:r>
              <w:t>Камера офтальмологическая цифровая</w:t>
            </w:r>
          </w:p>
        </w:tc>
        <w:tc>
          <w:tcPr>
            <w:tcW w:w="1020" w:type="dxa"/>
          </w:tcPr>
          <w:p w:rsidR="001F25DF" w:rsidRDefault="001F25DF">
            <w:pPr>
              <w:pStyle w:val="ConsPlusNormal"/>
              <w:jc w:val="center"/>
            </w:pPr>
            <w:r>
              <w:t>6</w:t>
            </w:r>
          </w:p>
        </w:tc>
      </w:tr>
      <w:tr w:rsidR="001F25DF">
        <w:tc>
          <w:tcPr>
            <w:tcW w:w="460" w:type="dxa"/>
          </w:tcPr>
          <w:p w:rsidR="001F25DF" w:rsidRDefault="001F25DF">
            <w:pPr>
              <w:pStyle w:val="ConsPlusNormal"/>
              <w:jc w:val="center"/>
            </w:pPr>
            <w:r>
              <w:t>11</w:t>
            </w:r>
          </w:p>
        </w:tc>
        <w:tc>
          <w:tcPr>
            <w:tcW w:w="2665" w:type="dxa"/>
          </w:tcPr>
          <w:p w:rsidR="001F25DF" w:rsidRDefault="001F25DF">
            <w:pPr>
              <w:pStyle w:val="ConsPlusNormal"/>
            </w:pPr>
            <w:r>
              <w:t>Автоматический периметр</w:t>
            </w:r>
          </w:p>
        </w:tc>
        <w:tc>
          <w:tcPr>
            <w:tcW w:w="2098" w:type="dxa"/>
          </w:tcPr>
          <w:p w:rsidR="001F25DF" w:rsidRDefault="001F25DF">
            <w:pPr>
              <w:pStyle w:val="ConsPlusNormal"/>
              <w:jc w:val="center"/>
            </w:pPr>
            <w:r>
              <w:t>216690</w:t>
            </w:r>
          </w:p>
        </w:tc>
        <w:tc>
          <w:tcPr>
            <w:tcW w:w="2778" w:type="dxa"/>
          </w:tcPr>
          <w:p w:rsidR="001F25DF" w:rsidRDefault="001F25DF">
            <w:pPr>
              <w:pStyle w:val="ConsPlusNormal"/>
            </w:pPr>
            <w:r>
              <w:t>Периметр автоматический</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12</w:t>
            </w:r>
          </w:p>
        </w:tc>
        <w:tc>
          <w:tcPr>
            <w:tcW w:w="2665" w:type="dxa"/>
          </w:tcPr>
          <w:p w:rsidR="001F25DF" w:rsidRDefault="001F25DF">
            <w:pPr>
              <w:pStyle w:val="ConsPlusNormal"/>
            </w:pPr>
            <w:r>
              <w:t>Аппарат рентгеновский диагностический цифровой для рентгенографии</w:t>
            </w:r>
          </w:p>
        </w:tc>
        <w:tc>
          <w:tcPr>
            <w:tcW w:w="2098" w:type="dxa"/>
          </w:tcPr>
          <w:p w:rsidR="001F25DF" w:rsidRDefault="001F25DF">
            <w:pPr>
              <w:pStyle w:val="ConsPlusNormal"/>
              <w:jc w:val="center"/>
            </w:pPr>
            <w:r>
              <w:t>191220</w:t>
            </w:r>
          </w:p>
        </w:tc>
        <w:tc>
          <w:tcPr>
            <w:tcW w:w="2778" w:type="dxa"/>
          </w:tcPr>
          <w:p w:rsidR="001F25DF" w:rsidRDefault="001F25DF">
            <w:pPr>
              <w:pStyle w:val="ConsPlusNormal"/>
            </w:pPr>
            <w:r>
              <w:t>Система рентгеновская диагностическая стационарная общего назначения, цифровая</w:t>
            </w:r>
          </w:p>
        </w:tc>
        <w:tc>
          <w:tcPr>
            <w:tcW w:w="1020" w:type="dxa"/>
          </w:tcPr>
          <w:p w:rsidR="001F25DF" w:rsidRDefault="001F25DF">
            <w:pPr>
              <w:pStyle w:val="ConsPlusNormal"/>
              <w:jc w:val="center"/>
            </w:pPr>
            <w:r>
              <w:t>2</w:t>
            </w:r>
          </w:p>
        </w:tc>
      </w:tr>
      <w:tr w:rsidR="001F25DF">
        <w:tc>
          <w:tcPr>
            <w:tcW w:w="460" w:type="dxa"/>
          </w:tcPr>
          <w:p w:rsidR="001F25DF" w:rsidRDefault="001F25DF">
            <w:pPr>
              <w:pStyle w:val="ConsPlusNormal"/>
              <w:jc w:val="center"/>
            </w:pPr>
            <w:r>
              <w:t>13</w:t>
            </w:r>
          </w:p>
        </w:tc>
        <w:tc>
          <w:tcPr>
            <w:tcW w:w="2665" w:type="dxa"/>
          </w:tcPr>
          <w:p w:rsidR="001F25DF" w:rsidRDefault="001F25DF">
            <w:pPr>
              <w:pStyle w:val="ConsPlusNormal"/>
            </w:pPr>
            <w:proofErr w:type="spellStart"/>
            <w:r>
              <w:t>Фиброскоп</w:t>
            </w:r>
            <w:proofErr w:type="spellEnd"/>
            <w:r>
              <w:t xml:space="preserve"> для исследования желудочно-кишечного тракта </w:t>
            </w:r>
            <w:proofErr w:type="gramStart"/>
            <w:r>
              <w:t>детский</w:t>
            </w:r>
            <w:proofErr w:type="gramEnd"/>
            <w:r>
              <w:t xml:space="preserve"> с принадлежностями, включая </w:t>
            </w:r>
            <w:proofErr w:type="spellStart"/>
            <w:r>
              <w:t>колоноскопию</w:t>
            </w:r>
            <w:proofErr w:type="spellEnd"/>
          </w:p>
        </w:tc>
        <w:tc>
          <w:tcPr>
            <w:tcW w:w="2098" w:type="dxa"/>
          </w:tcPr>
          <w:p w:rsidR="001F25DF" w:rsidRDefault="001F25DF">
            <w:pPr>
              <w:pStyle w:val="ConsPlusNormal"/>
              <w:jc w:val="center"/>
            </w:pPr>
            <w:r>
              <w:t>180020</w:t>
            </w:r>
          </w:p>
        </w:tc>
        <w:tc>
          <w:tcPr>
            <w:tcW w:w="2778" w:type="dxa"/>
          </w:tcPr>
          <w:p w:rsidR="001F25DF" w:rsidRDefault="001F25DF">
            <w:pPr>
              <w:pStyle w:val="ConsPlusNormal"/>
            </w:pPr>
            <w:r>
              <w:t>Гастроскоп оптоволоконный гибкий</w:t>
            </w:r>
          </w:p>
        </w:tc>
        <w:tc>
          <w:tcPr>
            <w:tcW w:w="1020" w:type="dxa"/>
          </w:tcPr>
          <w:p w:rsidR="001F25DF" w:rsidRDefault="001F25DF">
            <w:pPr>
              <w:pStyle w:val="ConsPlusNormal"/>
              <w:jc w:val="center"/>
            </w:pPr>
            <w:r>
              <w:t>5</w:t>
            </w:r>
          </w:p>
        </w:tc>
      </w:tr>
      <w:tr w:rsidR="001F25DF">
        <w:tc>
          <w:tcPr>
            <w:tcW w:w="460" w:type="dxa"/>
          </w:tcPr>
          <w:p w:rsidR="001F25DF" w:rsidRDefault="001F25DF">
            <w:pPr>
              <w:pStyle w:val="ConsPlusNormal"/>
              <w:jc w:val="center"/>
            </w:pPr>
            <w:r>
              <w:t>14</w:t>
            </w:r>
          </w:p>
        </w:tc>
        <w:tc>
          <w:tcPr>
            <w:tcW w:w="2665" w:type="dxa"/>
          </w:tcPr>
          <w:p w:rsidR="001F25DF" w:rsidRDefault="001F25DF">
            <w:pPr>
              <w:pStyle w:val="ConsPlusNormal"/>
            </w:pPr>
            <w:r>
              <w:t>Тренажер для механотерапии для нижней конечности</w:t>
            </w:r>
          </w:p>
        </w:tc>
        <w:tc>
          <w:tcPr>
            <w:tcW w:w="2098" w:type="dxa"/>
          </w:tcPr>
          <w:p w:rsidR="001F25DF" w:rsidRDefault="001F25DF">
            <w:pPr>
              <w:pStyle w:val="ConsPlusNormal"/>
              <w:jc w:val="center"/>
            </w:pPr>
            <w:r>
              <w:t>102930</w:t>
            </w:r>
          </w:p>
        </w:tc>
        <w:tc>
          <w:tcPr>
            <w:tcW w:w="2778" w:type="dxa"/>
          </w:tcPr>
          <w:p w:rsidR="001F25DF" w:rsidRDefault="001F25DF">
            <w:pPr>
              <w:pStyle w:val="ConsPlusNormal"/>
            </w:pPr>
            <w:r>
              <w:t>Тренажер для пассивной/активной разработки тазобедренного/коленного сустава</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15</w:t>
            </w:r>
          </w:p>
        </w:tc>
        <w:tc>
          <w:tcPr>
            <w:tcW w:w="2665" w:type="dxa"/>
          </w:tcPr>
          <w:p w:rsidR="001F25DF" w:rsidRDefault="001F25DF">
            <w:pPr>
              <w:pStyle w:val="ConsPlusNormal"/>
            </w:pPr>
            <w:r>
              <w:t>Велотренажер для механотерапии</w:t>
            </w:r>
          </w:p>
        </w:tc>
        <w:tc>
          <w:tcPr>
            <w:tcW w:w="2098" w:type="dxa"/>
          </w:tcPr>
          <w:p w:rsidR="001F25DF" w:rsidRDefault="001F25DF">
            <w:pPr>
              <w:pStyle w:val="ConsPlusNormal"/>
              <w:jc w:val="center"/>
            </w:pPr>
            <w:r>
              <w:t>140790</w:t>
            </w:r>
          </w:p>
        </w:tc>
        <w:tc>
          <w:tcPr>
            <w:tcW w:w="2778" w:type="dxa"/>
          </w:tcPr>
          <w:p w:rsidR="001F25DF" w:rsidRDefault="001F25DF">
            <w:pPr>
              <w:pStyle w:val="ConsPlusNormal"/>
            </w:pPr>
            <w:r>
              <w:t>Велоэргометр</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16</w:t>
            </w:r>
          </w:p>
        </w:tc>
        <w:tc>
          <w:tcPr>
            <w:tcW w:w="2665" w:type="dxa"/>
          </w:tcPr>
          <w:p w:rsidR="001F25DF" w:rsidRDefault="001F25DF">
            <w:pPr>
              <w:pStyle w:val="ConsPlusNormal"/>
            </w:pPr>
            <w:r>
              <w:t xml:space="preserve">Ультразвуковой аппарат диагностический </w:t>
            </w:r>
            <w:r>
              <w:lastRenderedPageBreak/>
              <w:t xml:space="preserve">универсальный стационарный с шестью датчиками: </w:t>
            </w:r>
            <w:proofErr w:type="spellStart"/>
            <w:r>
              <w:t>конвексный</w:t>
            </w:r>
            <w:proofErr w:type="spellEnd"/>
            <w:r>
              <w:t xml:space="preserve">, </w:t>
            </w:r>
            <w:proofErr w:type="spellStart"/>
            <w:r>
              <w:t>микроконвексный</w:t>
            </w:r>
            <w:proofErr w:type="spellEnd"/>
            <w:r>
              <w:t xml:space="preserve">, линейный, фазированный, внутриполостной, </w:t>
            </w:r>
            <w:proofErr w:type="spellStart"/>
            <w:r>
              <w:t>чреспищеводный</w:t>
            </w:r>
            <w:proofErr w:type="spellEnd"/>
          </w:p>
        </w:tc>
        <w:tc>
          <w:tcPr>
            <w:tcW w:w="2098" w:type="dxa"/>
          </w:tcPr>
          <w:p w:rsidR="001F25DF" w:rsidRDefault="001F25DF">
            <w:pPr>
              <w:pStyle w:val="ConsPlusNormal"/>
              <w:jc w:val="center"/>
            </w:pPr>
            <w:r>
              <w:lastRenderedPageBreak/>
              <w:t>260250</w:t>
            </w:r>
          </w:p>
        </w:tc>
        <w:tc>
          <w:tcPr>
            <w:tcW w:w="2778" w:type="dxa"/>
          </w:tcPr>
          <w:p w:rsidR="001F25DF" w:rsidRDefault="001F25DF">
            <w:pPr>
              <w:pStyle w:val="ConsPlusNormal"/>
            </w:pPr>
            <w:r>
              <w:t xml:space="preserve">Система ультразвуковой визуализации </w:t>
            </w:r>
            <w:r>
              <w:lastRenderedPageBreak/>
              <w:t>универсальная с питанием от сети</w:t>
            </w:r>
          </w:p>
        </w:tc>
        <w:tc>
          <w:tcPr>
            <w:tcW w:w="1020" w:type="dxa"/>
          </w:tcPr>
          <w:p w:rsidR="001F25DF" w:rsidRDefault="001F25DF">
            <w:pPr>
              <w:pStyle w:val="ConsPlusNormal"/>
              <w:jc w:val="center"/>
            </w:pPr>
            <w:r>
              <w:lastRenderedPageBreak/>
              <w:t>1</w:t>
            </w:r>
          </w:p>
        </w:tc>
      </w:tr>
      <w:tr w:rsidR="001F25DF">
        <w:tc>
          <w:tcPr>
            <w:tcW w:w="460" w:type="dxa"/>
          </w:tcPr>
          <w:p w:rsidR="001F25DF" w:rsidRDefault="001F25DF">
            <w:pPr>
              <w:pStyle w:val="ConsPlusNormal"/>
              <w:jc w:val="center"/>
            </w:pPr>
            <w:r>
              <w:lastRenderedPageBreak/>
              <w:t>17</w:t>
            </w:r>
          </w:p>
        </w:tc>
        <w:tc>
          <w:tcPr>
            <w:tcW w:w="2665" w:type="dxa"/>
          </w:tcPr>
          <w:p w:rsidR="001F25DF" w:rsidRDefault="001F25DF">
            <w:pPr>
              <w:pStyle w:val="ConsPlusNormal"/>
            </w:pPr>
            <w:r>
              <w:t xml:space="preserve">Ультразвуковой аппарат диагностический портативный переносной с четырьмя датчиками: </w:t>
            </w:r>
            <w:proofErr w:type="spellStart"/>
            <w:r>
              <w:t>конвексный</w:t>
            </w:r>
            <w:proofErr w:type="spellEnd"/>
            <w:r>
              <w:t xml:space="preserve">, линейный, фазированный, </w:t>
            </w:r>
            <w:proofErr w:type="spellStart"/>
            <w:r>
              <w:t>микроконвексный</w:t>
            </w:r>
            <w:proofErr w:type="spellEnd"/>
          </w:p>
        </w:tc>
        <w:tc>
          <w:tcPr>
            <w:tcW w:w="2098" w:type="dxa"/>
          </w:tcPr>
          <w:p w:rsidR="001F25DF" w:rsidRDefault="001F25DF">
            <w:pPr>
              <w:pStyle w:val="ConsPlusNormal"/>
              <w:jc w:val="center"/>
            </w:pPr>
            <w:r>
              <w:t>192070</w:t>
            </w:r>
          </w:p>
        </w:tc>
        <w:tc>
          <w:tcPr>
            <w:tcW w:w="2778" w:type="dxa"/>
          </w:tcPr>
          <w:p w:rsidR="001F25DF" w:rsidRDefault="001F25DF">
            <w:pPr>
              <w:pStyle w:val="ConsPlusNormal"/>
            </w:pPr>
            <w:r>
              <w:t xml:space="preserve">Система ультразвуковой визуализации </w:t>
            </w:r>
            <w:proofErr w:type="gramStart"/>
            <w:r>
              <w:t>сердечно-сосудистой</w:t>
            </w:r>
            <w:proofErr w:type="gramEnd"/>
            <w:r>
              <w:t xml:space="preserve"> системы</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18</w:t>
            </w:r>
          </w:p>
        </w:tc>
        <w:tc>
          <w:tcPr>
            <w:tcW w:w="2665" w:type="dxa"/>
          </w:tcPr>
          <w:p w:rsidR="001F25DF" w:rsidRDefault="001F25DF">
            <w:pPr>
              <w:pStyle w:val="ConsPlusNormal"/>
            </w:pPr>
            <w:r>
              <w:t xml:space="preserve">Система проведения </w:t>
            </w:r>
            <w:proofErr w:type="gramStart"/>
            <w:r>
              <w:t>стресс-теста</w:t>
            </w:r>
            <w:proofErr w:type="gramEnd"/>
            <w:r>
              <w:t xml:space="preserve"> с нагрузкой и </w:t>
            </w:r>
            <w:proofErr w:type="spellStart"/>
            <w:r>
              <w:t>мониторированием</w:t>
            </w:r>
            <w:proofErr w:type="spellEnd"/>
            <w:r>
              <w:t xml:space="preserve"> показателей сердечного ритма и артериального давления</w:t>
            </w:r>
          </w:p>
        </w:tc>
        <w:tc>
          <w:tcPr>
            <w:tcW w:w="2098" w:type="dxa"/>
          </w:tcPr>
          <w:p w:rsidR="001F25DF" w:rsidRDefault="001F25DF">
            <w:pPr>
              <w:pStyle w:val="ConsPlusNormal"/>
              <w:jc w:val="center"/>
            </w:pPr>
            <w:r>
              <w:t>178060</w:t>
            </w:r>
          </w:p>
        </w:tc>
        <w:tc>
          <w:tcPr>
            <w:tcW w:w="2778" w:type="dxa"/>
          </w:tcPr>
          <w:p w:rsidR="001F25DF" w:rsidRDefault="001F25DF">
            <w:pPr>
              <w:pStyle w:val="ConsPlusNormal"/>
            </w:pPr>
            <w:r>
              <w:t xml:space="preserve">Система мониторинга показателей при проведении сердечного </w:t>
            </w:r>
            <w:proofErr w:type="gramStart"/>
            <w:r>
              <w:t>стресс-теста</w:t>
            </w:r>
            <w:proofErr w:type="gramEnd"/>
            <w:r>
              <w:t xml:space="preserve"> с нагрузкой</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19</w:t>
            </w:r>
          </w:p>
        </w:tc>
        <w:tc>
          <w:tcPr>
            <w:tcW w:w="2665" w:type="dxa"/>
          </w:tcPr>
          <w:p w:rsidR="001F25DF" w:rsidRDefault="001F25DF">
            <w:pPr>
              <w:pStyle w:val="ConsPlusNormal"/>
            </w:pPr>
            <w:r>
              <w:t>Прибор для ультразвукового сканирования с датчиком для ультразвуковой биометрии для офтальмологии</w:t>
            </w:r>
          </w:p>
        </w:tc>
        <w:tc>
          <w:tcPr>
            <w:tcW w:w="2098" w:type="dxa"/>
          </w:tcPr>
          <w:p w:rsidR="001F25DF" w:rsidRDefault="001F25DF">
            <w:pPr>
              <w:pStyle w:val="ConsPlusNormal"/>
              <w:jc w:val="center"/>
            </w:pPr>
            <w:r>
              <w:t>172470</w:t>
            </w:r>
          </w:p>
        </w:tc>
        <w:tc>
          <w:tcPr>
            <w:tcW w:w="2778" w:type="dxa"/>
          </w:tcPr>
          <w:p w:rsidR="001F25DF" w:rsidRDefault="001F25DF">
            <w:pPr>
              <w:pStyle w:val="ConsPlusNormal"/>
            </w:pPr>
            <w:r>
              <w:t>Система ультразвуковой визуализации для офтальмологии</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20</w:t>
            </w:r>
          </w:p>
        </w:tc>
        <w:tc>
          <w:tcPr>
            <w:tcW w:w="2665" w:type="dxa"/>
          </w:tcPr>
          <w:p w:rsidR="001F25DF" w:rsidRDefault="001F25DF">
            <w:pPr>
              <w:pStyle w:val="ConsPlusNormal"/>
            </w:pPr>
            <w:r>
              <w:t>Оптический когерентный томограф для сканирования переднего и заднего отделов глаза (</w:t>
            </w:r>
            <w:proofErr w:type="gramStart"/>
            <w:r>
              <w:t>ОКТ</w:t>
            </w:r>
            <w:proofErr w:type="gramEnd"/>
            <w:r>
              <w:t>) с функцией ангиографии</w:t>
            </w:r>
          </w:p>
        </w:tc>
        <w:tc>
          <w:tcPr>
            <w:tcW w:w="2098" w:type="dxa"/>
          </w:tcPr>
          <w:p w:rsidR="001F25DF" w:rsidRDefault="001F25DF">
            <w:pPr>
              <w:pStyle w:val="ConsPlusNormal"/>
              <w:jc w:val="center"/>
            </w:pPr>
            <w:r>
              <w:t>227970</w:t>
            </w:r>
          </w:p>
        </w:tc>
        <w:tc>
          <w:tcPr>
            <w:tcW w:w="2778" w:type="dxa"/>
          </w:tcPr>
          <w:p w:rsidR="001F25DF" w:rsidRDefault="001F25DF">
            <w:pPr>
              <w:pStyle w:val="ConsPlusNormal"/>
            </w:pPr>
            <w:r>
              <w:t>Система оптической когерентной томографии сетчатки</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21</w:t>
            </w:r>
          </w:p>
        </w:tc>
        <w:tc>
          <w:tcPr>
            <w:tcW w:w="2665" w:type="dxa"/>
          </w:tcPr>
          <w:p w:rsidR="001F25DF" w:rsidRDefault="001F25DF">
            <w:pPr>
              <w:pStyle w:val="ConsPlusNormal"/>
            </w:pPr>
            <w:r>
              <w:t>Комплекс для электрофизиологических исследований (</w:t>
            </w:r>
            <w:proofErr w:type="spellStart"/>
            <w:r>
              <w:t>электроретинограф</w:t>
            </w:r>
            <w:proofErr w:type="spellEnd"/>
            <w:r>
              <w:t>)</w:t>
            </w:r>
          </w:p>
        </w:tc>
        <w:tc>
          <w:tcPr>
            <w:tcW w:w="2098" w:type="dxa"/>
          </w:tcPr>
          <w:p w:rsidR="001F25DF" w:rsidRDefault="001F25DF">
            <w:pPr>
              <w:pStyle w:val="ConsPlusNormal"/>
              <w:jc w:val="center"/>
            </w:pPr>
            <w:r>
              <w:t>292490</w:t>
            </w:r>
          </w:p>
        </w:tc>
        <w:tc>
          <w:tcPr>
            <w:tcW w:w="2778" w:type="dxa"/>
          </w:tcPr>
          <w:p w:rsidR="001F25DF" w:rsidRDefault="001F25DF">
            <w:pPr>
              <w:pStyle w:val="ConsPlusNormal"/>
            </w:pPr>
            <w:proofErr w:type="spellStart"/>
            <w:r>
              <w:t>Электроретинограф</w:t>
            </w:r>
            <w:proofErr w:type="spellEnd"/>
          </w:p>
        </w:tc>
        <w:tc>
          <w:tcPr>
            <w:tcW w:w="1020" w:type="dxa"/>
          </w:tcPr>
          <w:p w:rsidR="001F25DF" w:rsidRDefault="001F25DF">
            <w:pPr>
              <w:pStyle w:val="ConsPlusNormal"/>
              <w:jc w:val="center"/>
            </w:pPr>
            <w:r>
              <w:t>1</w:t>
            </w:r>
          </w:p>
        </w:tc>
      </w:tr>
    </w:tbl>
    <w:p w:rsidR="001F25DF" w:rsidRDefault="001F25DF">
      <w:pPr>
        <w:pStyle w:val="ConsPlusNormal"/>
      </w:pPr>
    </w:p>
    <w:p w:rsidR="001F25DF" w:rsidRDefault="001F25DF">
      <w:pPr>
        <w:pStyle w:val="ConsPlusNormal"/>
        <w:jc w:val="right"/>
      </w:pPr>
      <w:r>
        <w:t>Таблица 3</w:t>
      </w:r>
    </w:p>
    <w:p w:rsidR="001F25DF" w:rsidRDefault="001F25DF">
      <w:pPr>
        <w:pStyle w:val="ConsPlusNormal"/>
      </w:pPr>
    </w:p>
    <w:p w:rsidR="001F25DF" w:rsidRDefault="001F25DF">
      <w:pPr>
        <w:pStyle w:val="ConsPlusTitle"/>
        <w:jc w:val="center"/>
        <w:outlineLvl w:val="4"/>
      </w:pPr>
      <w:r>
        <w:t>Перечень медицинских организаций,</w:t>
      </w:r>
    </w:p>
    <w:p w:rsidR="001F25DF" w:rsidRDefault="001F25DF">
      <w:pPr>
        <w:pStyle w:val="ConsPlusTitle"/>
        <w:jc w:val="center"/>
      </w:pPr>
      <w:r>
        <w:t>участвующих в основном мероприятии "Развитие</w:t>
      </w:r>
    </w:p>
    <w:p w:rsidR="001F25DF" w:rsidRDefault="001F25DF">
      <w:pPr>
        <w:pStyle w:val="ConsPlusTitle"/>
        <w:jc w:val="center"/>
      </w:pPr>
      <w:r>
        <w:t>материально-технической базы детских поликлиник и детских</w:t>
      </w:r>
    </w:p>
    <w:p w:rsidR="001F25DF" w:rsidRDefault="001F25DF">
      <w:pPr>
        <w:pStyle w:val="ConsPlusTitle"/>
        <w:jc w:val="center"/>
      </w:pPr>
      <w:r>
        <w:t>поликлинических отделений медицинских организаций",</w:t>
      </w:r>
    </w:p>
    <w:p w:rsidR="001F25DF" w:rsidRDefault="001F25DF">
      <w:pPr>
        <w:pStyle w:val="ConsPlusTitle"/>
        <w:jc w:val="center"/>
      </w:pPr>
      <w:r>
        <w:t xml:space="preserve">в </w:t>
      </w:r>
      <w:proofErr w:type="gramStart"/>
      <w:r>
        <w:t>которых</w:t>
      </w:r>
      <w:proofErr w:type="gramEnd"/>
      <w:r>
        <w:t xml:space="preserve"> будет обеспечена своевременная подготовка</w:t>
      </w:r>
    </w:p>
    <w:p w:rsidR="001F25DF" w:rsidRDefault="001F25DF">
      <w:pPr>
        <w:pStyle w:val="ConsPlusTitle"/>
        <w:jc w:val="center"/>
      </w:pPr>
      <w:r>
        <w:t>помещений для установки приобретаемых медицинских изделий</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2891"/>
        <w:gridCol w:w="1417"/>
      </w:tblGrid>
      <w:tr w:rsidR="001F25DF">
        <w:tc>
          <w:tcPr>
            <w:tcW w:w="510" w:type="dxa"/>
          </w:tcPr>
          <w:p w:rsidR="001F25DF" w:rsidRDefault="001F25DF">
            <w:pPr>
              <w:pStyle w:val="ConsPlusNormal"/>
              <w:jc w:val="center"/>
            </w:pPr>
            <w:r>
              <w:t xml:space="preserve">N </w:t>
            </w:r>
            <w:proofErr w:type="gramStart"/>
            <w:r>
              <w:t>п</w:t>
            </w:r>
            <w:proofErr w:type="gramEnd"/>
            <w:r>
              <w:t>/п</w:t>
            </w:r>
          </w:p>
        </w:tc>
        <w:tc>
          <w:tcPr>
            <w:tcW w:w="4252" w:type="dxa"/>
          </w:tcPr>
          <w:p w:rsidR="001F25DF" w:rsidRDefault="001F25DF">
            <w:pPr>
              <w:pStyle w:val="ConsPlusNormal"/>
              <w:jc w:val="center"/>
            </w:pPr>
            <w:r>
              <w:t>Наименование медицинской организации</w:t>
            </w:r>
          </w:p>
        </w:tc>
        <w:tc>
          <w:tcPr>
            <w:tcW w:w="2891" w:type="dxa"/>
          </w:tcPr>
          <w:p w:rsidR="001F25DF" w:rsidRDefault="001F25DF">
            <w:pPr>
              <w:pStyle w:val="ConsPlusNormal"/>
              <w:jc w:val="center"/>
            </w:pPr>
            <w:r>
              <w:t>Адрес места нахождения медицинской организации</w:t>
            </w:r>
          </w:p>
        </w:tc>
        <w:tc>
          <w:tcPr>
            <w:tcW w:w="1417" w:type="dxa"/>
          </w:tcPr>
          <w:p w:rsidR="001F25DF" w:rsidRDefault="001F25DF">
            <w:pPr>
              <w:pStyle w:val="ConsPlusNormal"/>
              <w:jc w:val="center"/>
            </w:pPr>
            <w:r>
              <w:t>Количество помещений</w:t>
            </w:r>
          </w:p>
        </w:tc>
      </w:tr>
      <w:tr w:rsidR="001F25DF">
        <w:tc>
          <w:tcPr>
            <w:tcW w:w="510" w:type="dxa"/>
          </w:tcPr>
          <w:p w:rsidR="001F25DF" w:rsidRDefault="001F25DF">
            <w:pPr>
              <w:pStyle w:val="ConsPlusNormal"/>
              <w:jc w:val="center"/>
            </w:pPr>
            <w:r>
              <w:lastRenderedPageBreak/>
              <w:t>1</w:t>
            </w:r>
          </w:p>
        </w:tc>
        <w:tc>
          <w:tcPr>
            <w:tcW w:w="4252" w:type="dxa"/>
          </w:tcPr>
          <w:p w:rsidR="001F25DF" w:rsidRDefault="001F25DF">
            <w:pPr>
              <w:pStyle w:val="ConsPlusNormal"/>
            </w:pPr>
            <w:r>
              <w:t>Государственное бюджетное учреждение здравоохранения Ленинградской области "Выборгская детская городская больница" (детская поликлиника)</w:t>
            </w:r>
          </w:p>
        </w:tc>
        <w:tc>
          <w:tcPr>
            <w:tcW w:w="2891" w:type="dxa"/>
          </w:tcPr>
          <w:p w:rsidR="001F25DF" w:rsidRDefault="001F25DF">
            <w:pPr>
              <w:pStyle w:val="ConsPlusNormal"/>
            </w:pPr>
            <w:proofErr w:type="gramStart"/>
            <w:r>
              <w:t>188800, Ленинградская область, Выборгский район, г. Выборг, ул. Ленинградское шоссе, д. 26, лит.</w:t>
            </w:r>
            <w:proofErr w:type="gramEnd"/>
            <w:r>
              <w:t xml:space="preserve"> Д</w:t>
            </w:r>
          </w:p>
        </w:tc>
        <w:tc>
          <w:tcPr>
            <w:tcW w:w="1417" w:type="dxa"/>
          </w:tcPr>
          <w:p w:rsidR="001F25DF" w:rsidRDefault="001F25DF">
            <w:pPr>
              <w:pStyle w:val="ConsPlusNormal"/>
              <w:jc w:val="center"/>
            </w:pPr>
            <w:r>
              <w:t>1</w:t>
            </w:r>
          </w:p>
        </w:tc>
      </w:tr>
      <w:tr w:rsidR="001F25DF">
        <w:tc>
          <w:tcPr>
            <w:tcW w:w="510" w:type="dxa"/>
          </w:tcPr>
          <w:p w:rsidR="001F25DF" w:rsidRDefault="001F25DF">
            <w:pPr>
              <w:pStyle w:val="ConsPlusNormal"/>
              <w:jc w:val="center"/>
            </w:pPr>
            <w:r>
              <w:t>2</w:t>
            </w:r>
          </w:p>
        </w:tc>
        <w:tc>
          <w:tcPr>
            <w:tcW w:w="4252" w:type="dxa"/>
          </w:tcPr>
          <w:p w:rsidR="001F25DF" w:rsidRDefault="001F25DF">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 (детская поликлиника)</w:t>
            </w:r>
          </w:p>
        </w:tc>
        <w:tc>
          <w:tcPr>
            <w:tcW w:w="2891" w:type="dxa"/>
          </w:tcPr>
          <w:p w:rsidR="001F25DF" w:rsidRDefault="001F25DF">
            <w:pPr>
              <w:pStyle w:val="ConsPlusNormal"/>
            </w:pPr>
            <w:r>
              <w:t>187553, Ленинградская область, Тихвинский район, г. Тихвин, ул. Карла Маркса, д. 68</w:t>
            </w:r>
          </w:p>
        </w:tc>
        <w:tc>
          <w:tcPr>
            <w:tcW w:w="1417" w:type="dxa"/>
          </w:tcPr>
          <w:p w:rsidR="001F25DF" w:rsidRDefault="001F25DF">
            <w:pPr>
              <w:pStyle w:val="ConsPlusNormal"/>
              <w:jc w:val="center"/>
            </w:pPr>
            <w:r>
              <w:t>1</w:t>
            </w:r>
          </w:p>
        </w:tc>
      </w:tr>
    </w:tbl>
    <w:p w:rsidR="001F25DF" w:rsidRDefault="001F25DF">
      <w:pPr>
        <w:pStyle w:val="ConsPlusNormal"/>
      </w:pPr>
    </w:p>
    <w:p w:rsidR="001F25DF" w:rsidRDefault="001F25DF">
      <w:pPr>
        <w:pStyle w:val="ConsPlusNormal"/>
        <w:jc w:val="right"/>
      </w:pPr>
      <w:r>
        <w:t>Таблица 4</w:t>
      </w:r>
    </w:p>
    <w:p w:rsidR="001F25DF" w:rsidRDefault="001F25DF">
      <w:pPr>
        <w:pStyle w:val="ConsPlusNormal"/>
        <w:ind w:firstLine="540"/>
        <w:jc w:val="both"/>
      </w:pPr>
    </w:p>
    <w:p w:rsidR="001F25DF" w:rsidRDefault="001F25DF">
      <w:pPr>
        <w:pStyle w:val="ConsPlusTitle"/>
        <w:jc w:val="center"/>
        <w:outlineLvl w:val="4"/>
      </w:pPr>
      <w:r>
        <w:t>Перечень медицинских организаций,</w:t>
      </w:r>
    </w:p>
    <w:p w:rsidR="001F25DF" w:rsidRDefault="001F25DF">
      <w:pPr>
        <w:pStyle w:val="ConsPlusTitle"/>
        <w:jc w:val="center"/>
      </w:pPr>
      <w:r>
        <w:t>участвующих в основном мероприятии "Развитие</w:t>
      </w:r>
    </w:p>
    <w:p w:rsidR="001F25DF" w:rsidRDefault="001F25DF">
      <w:pPr>
        <w:pStyle w:val="ConsPlusTitle"/>
        <w:jc w:val="center"/>
      </w:pPr>
      <w:r>
        <w:t>материально-технической базы детских поликлиник и детских</w:t>
      </w:r>
    </w:p>
    <w:p w:rsidR="001F25DF" w:rsidRDefault="001F25DF">
      <w:pPr>
        <w:pStyle w:val="ConsPlusTitle"/>
        <w:jc w:val="center"/>
      </w:pPr>
      <w:r>
        <w:t>поликлинических отделений медицинских организаций",</w:t>
      </w:r>
    </w:p>
    <w:p w:rsidR="001F25DF" w:rsidRDefault="001F25DF">
      <w:pPr>
        <w:pStyle w:val="ConsPlusTitle"/>
        <w:jc w:val="center"/>
      </w:pPr>
      <w:r>
        <w:t xml:space="preserve">в </w:t>
      </w:r>
      <w:proofErr w:type="gramStart"/>
      <w:r>
        <w:t>которых</w:t>
      </w:r>
      <w:proofErr w:type="gramEnd"/>
      <w:r>
        <w:t xml:space="preserve"> будет обеспечена своевременная подготовка</w:t>
      </w:r>
    </w:p>
    <w:p w:rsidR="001F25DF" w:rsidRDefault="001F25DF">
      <w:pPr>
        <w:pStyle w:val="ConsPlusTitle"/>
        <w:jc w:val="center"/>
      </w:pPr>
      <w:r>
        <w:t xml:space="preserve">медицинских работников для работы с </w:t>
      </w:r>
      <w:proofErr w:type="gramStart"/>
      <w:r>
        <w:t>приобретаемыми</w:t>
      </w:r>
      <w:proofErr w:type="gramEnd"/>
    </w:p>
    <w:p w:rsidR="001F25DF" w:rsidRDefault="001F25DF">
      <w:pPr>
        <w:pStyle w:val="ConsPlusTitle"/>
        <w:jc w:val="center"/>
      </w:pPr>
      <w:r>
        <w:t>медицинскими изделиями</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2891"/>
        <w:gridCol w:w="1531"/>
      </w:tblGrid>
      <w:tr w:rsidR="001F25DF">
        <w:tc>
          <w:tcPr>
            <w:tcW w:w="510" w:type="dxa"/>
          </w:tcPr>
          <w:p w:rsidR="001F25DF" w:rsidRDefault="001F25DF">
            <w:pPr>
              <w:pStyle w:val="ConsPlusNormal"/>
              <w:jc w:val="center"/>
            </w:pPr>
            <w:r>
              <w:t xml:space="preserve">N </w:t>
            </w:r>
            <w:proofErr w:type="gramStart"/>
            <w:r>
              <w:t>п</w:t>
            </w:r>
            <w:proofErr w:type="gramEnd"/>
            <w:r>
              <w:t>/п</w:t>
            </w:r>
          </w:p>
        </w:tc>
        <w:tc>
          <w:tcPr>
            <w:tcW w:w="4139" w:type="dxa"/>
          </w:tcPr>
          <w:p w:rsidR="001F25DF" w:rsidRDefault="001F25DF">
            <w:pPr>
              <w:pStyle w:val="ConsPlusNormal"/>
              <w:jc w:val="center"/>
            </w:pPr>
            <w:r>
              <w:t>Наименование медицинской организации</w:t>
            </w:r>
          </w:p>
        </w:tc>
        <w:tc>
          <w:tcPr>
            <w:tcW w:w="2891" w:type="dxa"/>
          </w:tcPr>
          <w:p w:rsidR="001F25DF" w:rsidRDefault="001F25DF">
            <w:pPr>
              <w:pStyle w:val="ConsPlusNormal"/>
              <w:jc w:val="center"/>
            </w:pPr>
            <w:r>
              <w:t>Адрес места нахождения медицинской организации</w:t>
            </w:r>
          </w:p>
        </w:tc>
        <w:tc>
          <w:tcPr>
            <w:tcW w:w="1531" w:type="dxa"/>
          </w:tcPr>
          <w:p w:rsidR="001F25DF" w:rsidRDefault="001F25DF">
            <w:pPr>
              <w:pStyle w:val="ConsPlusNormal"/>
              <w:jc w:val="center"/>
            </w:pPr>
            <w:r>
              <w:t>Число медицинских работников (человек)</w:t>
            </w:r>
          </w:p>
        </w:tc>
      </w:tr>
      <w:tr w:rsidR="001F25DF">
        <w:tc>
          <w:tcPr>
            <w:tcW w:w="510" w:type="dxa"/>
          </w:tcPr>
          <w:p w:rsidR="001F25DF" w:rsidRDefault="001F25DF">
            <w:pPr>
              <w:pStyle w:val="ConsPlusNormal"/>
              <w:jc w:val="center"/>
            </w:pPr>
            <w:r>
              <w:t>1</w:t>
            </w:r>
          </w:p>
        </w:tc>
        <w:tc>
          <w:tcPr>
            <w:tcW w:w="4139" w:type="dxa"/>
          </w:tcPr>
          <w:p w:rsidR="001F25DF" w:rsidRDefault="001F25DF">
            <w:pPr>
              <w:pStyle w:val="ConsPlusNormal"/>
            </w:pPr>
            <w:r>
              <w:t>Государственное бюджетное учреждение здравоохранения Ленинградской области "Всеволожская клиническая межрайонная больница" (детская поликлиника)</w:t>
            </w:r>
          </w:p>
        </w:tc>
        <w:tc>
          <w:tcPr>
            <w:tcW w:w="2891" w:type="dxa"/>
          </w:tcPr>
          <w:p w:rsidR="001F25DF" w:rsidRDefault="001F25DF">
            <w:pPr>
              <w:pStyle w:val="ConsPlusNormal"/>
            </w:pPr>
            <w:r>
              <w:t xml:space="preserve">188643, Ленинградская область, г. Всеволожск, </w:t>
            </w:r>
            <w:proofErr w:type="spellStart"/>
            <w:r>
              <w:t>Колтушское</w:t>
            </w:r>
            <w:proofErr w:type="spellEnd"/>
            <w:r>
              <w:t xml:space="preserve"> шоссе, д. 20</w:t>
            </w:r>
          </w:p>
        </w:tc>
        <w:tc>
          <w:tcPr>
            <w:tcW w:w="1531" w:type="dxa"/>
          </w:tcPr>
          <w:p w:rsidR="001F25DF" w:rsidRDefault="001F25DF">
            <w:pPr>
              <w:pStyle w:val="ConsPlusNormal"/>
              <w:jc w:val="center"/>
            </w:pPr>
            <w:r>
              <w:t>2</w:t>
            </w:r>
          </w:p>
        </w:tc>
      </w:tr>
      <w:tr w:rsidR="001F25DF">
        <w:tc>
          <w:tcPr>
            <w:tcW w:w="510" w:type="dxa"/>
          </w:tcPr>
          <w:p w:rsidR="001F25DF" w:rsidRDefault="001F25DF">
            <w:pPr>
              <w:pStyle w:val="ConsPlusNormal"/>
              <w:jc w:val="center"/>
            </w:pPr>
            <w:r>
              <w:t>2</w:t>
            </w:r>
          </w:p>
        </w:tc>
        <w:tc>
          <w:tcPr>
            <w:tcW w:w="4139" w:type="dxa"/>
          </w:tcPr>
          <w:p w:rsidR="001F25DF" w:rsidRDefault="001F25DF">
            <w:pPr>
              <w:pStyle w:val="ConsPlusNormal"/>
            </w:pPr>
            <w:r>
              <w:t>Государственное бюджетное учреждение здравоохранения Ленинградской области "Гатчинская клиническая межрайонная больница" (детская поликлиника)</w:t>
            </w:r>
          </w:p>
        </w:tc>
        <w:tc>
          <w:tcPr>
            <w:tcW w:w="2891" w:type="dxa"/>
          </w:tcPr>
          <w:p w:rsidR="001F25DF" w:rsidRDefault="001F25DF">
            <w:pPr>
              <w:pStyle w:val="ConsPlusNormal"/>
            </w:pPr>
            <w:proofErr w:type="gramStart"/>
            <w:r>
              <w:t>188300, Ленинградская область, Гатчинский район, г. Гатчина, ул. Хохлова, д. 9</w:t>
            </w:r>
            <w:proofErr w:type="gramEnd"/>
          </w:p>
        </w:tc>
        <w:tc>
          <w:tcPr>
            <w:tcW w:w="1531" w:type="dxa"/>
          </w:tcPr>
          <w:p w:rsidR="001F25DF" w:rsidRDefault="001F25DF">
            <w:pPr>
              <w:pStyle w:val="ConsPlusNormal"/>
              <w:jc w:val="center"/>
            </w:pPr>
            <w:r>
              <w:t>1</w:t>
            </w:r>
          </w:p>
        </w:tc>
      </w:tr>
    </w:tbl>
    <w:p w:rsidR="001F25DF" w:rsidRDefault="001F25DF">
      <w:pPr>
        <w:pStyle w:val="ConsPlusNormal"/>
        <w:ind w:firstLine="540"/>
        <w:jc w:val="both"/>
      </w:pPr>
    </w:p>
    <w:p w:rsidR="001F25DF" w:rsidRDefault="001F25DF">
      <w:pPr>
        <w:pStyle w:val="ConsPlusTitle"/>
        <w:jc w:val="center"/>
        <w:outlineLvl w:val="2"/>
      </w:pPr>
      <w:r>
        <w:t>Сведения об участии органов местного самоуправления,</w:t>
      </w:r>
    </w:p>
    <w:p w:rsidR="001F25DF" w:rsidRDefault="001F25DF">
      <w:pPr>
        <w:pStyle w:val="ConsPlusTitle"/>
        <w:jc w:val="center"/>
      </w:pPr>
      <w:r>
        <w:t>юридических и физических лиц</w:t>
      </w:r>
    </w:p>
    <w:p w:rsidR="001F25DF" w:rsidRDefault="001F25DF">
      <w:pPr>
        <w:pStyle w:val="ConsPlusNormal"/>
        <w:ind w:firstLine="540"/>
        <w:jc w:val="both"/>
      </w:pPr>
    </w:p>
    <w:p w:rsidR="001F25DF" w:rsidRDefault="001F25DF">
      <w:pPr>
        <w:pStyle w:val="ConsPlusNormal"/>
        <w:ind w:firstLine="540"/>
        <w:jc w:val="both"/>
      </w:pPr>
      <w:r>
        <w:t>В реализации Подпрограммы принимают участие государственные казенные и бюджетные учреждения здравоохранения Ленинградской области.</w:t>
      </w:r>
    </w:p>
    <w:p w:rsidR="001F25DF" w:rsidRDefault="001F25DF">
      <w:pPr>
        <w:pStyle w:val="ConsPlusNormal"/>
        <w:jc w:val="center"/>
      </w:pPr>
      <w:bookmarkStart w:id="0" w:name="_GoBack"/>
      <w:bookmarkEnd w:id="0"/>
    </w:p>
    <w:sectPr w:rsidR="001F25DF" w:rsidSect="00811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DF"/>
    <w:rsid w:val="001F25DF"/>
    <w:rsid w:val="00811791"/>
    <w:rsid w:val="009E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E8427E14C2A431E4E8021B69D93A774C06DA35663DE4CC9A837E37C956D9966940C60C30F4B711B42CA1F0F9E023AC27872FEFCA5DAB4n65AG" TargetMode="External"/><Relationship Id="rId13" Type="http://schemas.openxmlformats.org/officeDocument/2006/relationships/hyperlink" Target="consultantplus://offline/ref=353E8427E14C2A431E4E9F30A39D93A774C16AA45565DE4CC9A837E37C956D997494546CC30955751E579C4E4AnC52G" TargetMode="External"/><Relationship Id="rId18" Type="http://schemas.openxmlformats.org/officeDocument/2006/relationships/hyperlink" Target="consultantplus://offline/ref=353E8427E14C2A431E4E9F30A39D93A777C76DA45761DE4CC9A837E37C956D9966940C63C85B1A3148449E4855CB0C24C66673nF54G" TargetMode="External"/><Relationship Id="rId3" Type="http://schemas.openxmlformats.org/officeDocument/2006/relationships/settings" Target="settings.xml"/><Relationship Id="rId7" Type="http://schemas.openxmlformats.org/officeDocument/2006/relationships/hyperlink" Target="consultantplus://offline/ref=353E8427E14C2A431E4E9F30A39D93A774C969A2576CDE4CC9A837E37C956D997494546CC30955751E579C4E4AnC52G" TargetMode="External"/><Relationship Id="rId12" Type="http://schemas.openxmlformats.org/officeDocument/2006/relationships/hyperlink" Target="consultantplus://offline/ref=353E8427E14C2A431E4E9F30A39D93A775C16BAB5260DE4CC9A837E37C956D9966940C66CB041F24591C934E4DD50F39DA6472FCnE5BG" TargetMode="External"/><Relationship Id="rId17" Type="http://schemas.openxmlformats.org/officeDocument/2006/relationships/hyperlink" Target="consultantplus://offline/ref=353E8427E14C2A431E4E9F30A39D93A777C76DA45761DE4CC9A837E37C956D9966940C63C85B1A3148449E4855CB0C24C66673nF54G" TargetMode="External"/><Relationship Id="rId2" Type="http://schemas.microsoft.com/office/2007/relationships/stylesWithEffects" Target="stylesWithEffects.xml"/><Relationship Id="rId16" Type="http://schemas.openxmlformats.org/officeDocument/2006/relationships/hyperlink" Target="consultantplus://offline/ref=353E8427E14C2A431E4E9F30A39D93A774C969A2576CDE4CC9A837E37C956D997494546CC30955751E579C4E4AnC52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3E8427E14C2A431E4E8021B69D93A774C067A75F64DE4CC9A837E37C956D9966940C60C30F4B761842CA1F0F9E023AC27872FEFCA5DAB4n65AG" TargetMode="External"/><Relationship Id="rId11" Type="http://schemas.openxmlformats.org/officeDocument/2006/relationships/hyperlink" Target="consultantplus://offline/ref=353E8427E14C2A431E4E8021B69D93A774C06DA35663DE4CC9A837E37C956D9966940C60C30F4B701F42CA1F0F9E023AC27872FEFCA5DAB4n65AG" TargetMode="External"/><Relationship Id="rId5" Type="http://schemas.openxmlformats.org/officeDocument/2006/relationships/hyperlink" Target="consultantplus://offline/ref=353E8427E14C2A431E4E8021B69D93A774C06DA35663DE4CC9A837E37C956D9966940C60C30F4B771A42CA1F0F9E023AC27872FEFCA5DAB4n65AG" TargetMode="External"/><Relationship Id="rId15" Type="http://schemas.openxmlformats.org/officeDocument/2006/relationships/hyperlink" Target="consultantplus://offline/ref=353E8427E14C2A431E4E9F30A39D93A775C06BA7526DDE4CC9A837E37C956D9966940C60C30F43701E42CA1F0F9E023AC27872FEFCA5DAB4n65AG" TargetMode="External"/><Relationship Id="rId10" Type="http://schemas.openxmlformats.org/officeDocument/2006/relationships/hyperlink" Target="consultantplus://offline/ref=353E8427E14C2A431E4E9F30A39D93A774C969A2576CDE4CC9A837E37C956D997494546CC30955751E579C4E4AnC5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3E8427E14C2A431E4E8021B69D93A774C06DA35663DE4CC9A837E37C956D9966940C60C30F4B701F42CA1F0F9E023AC27872FEFCA5DAB4n65AG" TargetMode="External"/><Relationship Id="rId14" Type="http://schemas.openxmlformats.org/officeDocument/2006/relationships/hyperlink" Target="consultantplus://offline/ref=353E8427E14C2A431E4E9F30A39D93A775C56AA3556F8346C1F13BE17B9A329C61850C61C5114B76034B9E4Fn4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4542</Words>
  <Characters>25893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Доведов</dc:creator>
  <cp:lastModifiedBy>Александр Игоревич Доведов</cp:lastModifiedBy>
  <cp:revision>2</cp:revision>
  <dcterms:created xsi:type="dcterms:W3CDTF">2019-03-06T06:59:00Z</dcterms:created>
  <dcterms:modified xsi:type="dcterms:W3CDTF">2019-03-06T06:59:00Z</dcterms:modified>
</cp:coreProperties>
</file>