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8" w:rsidRDefault="006E2DF8" w:rsidP="00101327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E2DF8" w:rsidRDefault="006E2DF8" w:rsidP="00D435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ходе реализации указов Президента Российской Федерации № 597-598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 мая 2012 года за 2016г.</w:t>
      </w:r>
    </w:p>
    <w:p w:rsidR="006E2DF8" w:rsidRDefault="006E2DF8" w:rsidP="00D4350C">
      <w:pPr>
        <w:ind w:firstLine="708"/>
        <w:jc w:val="center"/>
        <w:rPr>
          <w:b/>
          <w:sz w:val="28"/>
          <w:szCs w:val="28"/>
        </w:rPr>
      </w:pPr>
    </w:p>
    <w:p w:rsidR="006E2DF8" w:rsidRDefault="006E2DF8" w:rsidP="00D43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исполнению указов Президента Российской Федерации от 7 мая 2012 года в сфере здравоохранения утвержден распоряжением Правительства Ленинградской области от 8 мая 2013г. № 204-р «Об утверждении плана мероприятий ("дорожная карта") "Изменения в отраслях социальной сферы, направленные на повышение эффективности здравоохранения в Ленинградской области" (далее – План). Планом предусмотрены мероприятия  направленные на повышение эффективности здравоохранения в Ленинградской области, по каждому из мероприятий утверждены целевые показатели до 2018г.</w:t>
      </w:r>
    </w:p>
    <w:p w:rsidR="006E2DF8" w:rsidRDefault="006E2DF8" w:rsidP="00D435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Комитет осуществляет ежеквартальный мониторинг целевых показателей,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Указами № 597 и 598</w:t>
      </w:r>
      <w:r>
        <w:rPr>
          <w:b/>
          <w:sz w:val="28"/>
          <w:szCs w:val="28"/>
        </w:rPr>
        <w:t xml:space="preserve"> </w:t>
      </w:r>
    </w:p>
    <w:p w:rsidR="006E2DF8" w:rsidRDefault="006E2DF8" w:rsidP="00D4350C">
      <w:pPr>
        <w:pStyle w:val="assignment01"/>
        <w:spacing w:before="0" w:beforeAutospacing="0" w:after="0"/>
        <w:ind w:left="0" w:firstLine="708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Информация о мониторинге достижения показателей, установленных Указом № 597 «О мероприятиях по реализации государственной социальной политики» в 2016 году</w:t>
      </w:r>
    </w:p>
    <w:p w:rsidR="006E2DF8" w:rsidRDefault="006E2DF8" w:rsidP="00D4350C">
      <w:pPr>
        <w:pStyle w:val="assignment01"/>
        <w:spacing w:before="0" w:beforeAutospacing="0" w:after="0"/>
        <w:ind w:left="0" w:firstLine="708"/>
        <w:jc w:val="both"/>
        <w:rPr>
          <w:color w:val="262626"/>
          <w:sz w:val="28"/>
          <w:szCs w:val="28"/>
        </w:rPr>
      </w:pPr>
    </w:p>
    <w:tbl>
      <w:tblPr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779"/>
        <w:gridCol w:w="1134"/>
        <w:gridCol w:w="992"/>
        <w:gridCol w:w="992"/>
        <w:gridCol w:w="992"/>
        <w:gridCol w:w="1744"/>
      </w:tblGrid>
      <w:tr w:rsidR="006E2DF8" w:rsidTr="00AA6325">
        <w:trPr>
          <w:cantSplit/>
          <w:trHeight w:val="318"/>
        </w:trPr>
        <w:tc>
          <w:tcPr>
            <w:tcW w:w="857" w:type="dxa"/>
            <w:vMerge w:val="restart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779" w:type="dxa"/>
            <w:vMerge w:val="restart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показатель, установленный Указом Президента РФ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4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Численное значение </w:t>
            </w:r>
          </w:p>
        </w:tc>
        <w:tc>
          <w:tcPr>
            <w:tcW w:w="1744" w:type="dxa"/>
            <w:vMerge w:val="restart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Наличие 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проблем, 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затрудняющих 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достижение 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9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(определение) 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показателя  </w:t>
            </w:r>
          </w:p>
        </w:tc>
      </w:tr>
      <w:tr w:rsidR="006E2DF8" w:rsidTr="00AA6325">
        <w:trPr>
          <w:cantSplit/>
          <w:trHeight w:val="145"/>
        </w:trPr>
        <w:tc>
          <w:tcPr>
            <w:tcW w:w="857" w:type="dxa"/>
            <w:vMerge/>
            <w:vAlign w:val="center"/>
          </w:tcPr>
          <w:p w:rsidR="006E2DF8" w:rsidRDefault="006E2DF8" w:rsidP="00AA6325">
            <w:pPr>
              <w:rPr>
                <w:b/>
                <w:lang w:eastAsia="en-US"/>
              </w:rPr>
            </w:pPr>
          </w:p>
        </w:tc>
        <w:tc>
          <w:tcPr>
            <w:tcW w:w="3779" w:type="dxa"/>
            <w:vMerge/>
            <w:vAlign w:val="center"/>
          </w:tcPr>
          <w:p w:rsidR="006E2DF8" w:rsidRDefault="006E2DF8" w:rsidP="00AA632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мес.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(отчет)</w:t>
            </w:r>
          </w:p>
        </w:tc>
        <w:tc>
          <w:tcPr>
            <w:tcW w:w="992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lang w:eastAsia="en-US"/>
                </w:rPr>
                <w:t>2016 г</w:t>
              </w:r>
            </w:smartTag>
            <w:r>
              <w:rPr>
                <w:b/>
                <w:lang w:eastAsia="en-US"/>
              </w:rPr>
              <w:t>.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992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lang w:eastAsia="en-US"/>
                </w:rPr>
                <w:t>2016 г</w:t>
              </w:r>
            </w:smartTag>
            <w:r>
              <w:rPr>
                <w:b/>
                <w:lang w:eastAsia="en-US"/>
              </w:rPr>
              <w:t>.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мес.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(факт)</w:t>
            </w:r>
          </w:p>
        </w:tc>
        <w:tc>
          <w:tcPr>
            <w:tcW w:w="992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%</w:t>
            </w:r>
          </w:p>
        </w:tc>
        <w:tc>
          <w:tcPr>
            <w:tcW w:w="1744" w:type="dxa"/>
            <w:vMerge/>
            <w:vAlign w:val="center"/>
          </w:tcPr>
          <w:p w:rsidR="006E2DF8" w:rsidRDefault="006E2DF8" w:rsidP="00AA6325">
            <w:pPr>
              <w:rPr>
                <w:b/>
                <w:lang w:eastAsia="en-US"/>
              </w:rPr>
            </w:pPr>
          </w:p>
        </w:tc>
      </w:tr>
      <w:tr w:rsidR="006E2DF8" w:rsidTr="00AA6325">
        <w:trPr>
          <w:cantSplit/>
          <w:trHeight w:val="749"/>
        </w:trPr>
        <w:tc>
          <w:tcPr>
            <w:tcW w:w="857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779" w:type="dxa"/>
            <w:vAlign w:val="center"/>
          </w:tcPr>
          <w:p w:rsidR="006E2DF8" w:rsidRDefault="006E2DF8" w:rsidP="00AA632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Ленинградской области в 2012 – 2018 годах (агрегированные значения)</w:t>
            </w:r>
          </w:p>
        </w:tc>
        <w:tc>
          <w:tcPr>
            <w:tcW w:w="1134" w:type="dxa"/>
            <w:vAlign w:val="center"/>
          </w:tcPr>
          <w:p w:rsidR="006E2DF8" w:rsidRDefault="006E2DF8" w:rsidP="00AA6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165%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162,9%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162,9%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1744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достигнуты </w:t>
            </w: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DF8" w:rsidTr="00AA6325">
        <w:trPr>
          <w:cantSplit/>
          <w:trHeight w:val="145"/>
        </w:trPr>
        <w:tc>
          <w:tcPr>
            <w:tcW w:w="857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3779" w:type="dxa"/>
          </w:tcPr>
          <w:p w:rsidR="006E2DF8" w:rsidRDefault="006E2DF8" w:rsidP="00AA6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Соотношение средней заработной платы младшего медицинского персонала (персонала, </w:t>
            </w:r>
            <w:proofErr w:type="spellStart"/>
            <w:r>
              <w:rPr>
                <w:lang w:eastAsia="en-US"/>
              </w:rPr>
              <w:t>обеспе-чивающего</w:t>
            </w:r>
            <w:proofErr w:type="spellEnd"/>
            <w:r>
              <w:rPr>
                <w:lang w:eastAsia="en-US"/>
              </w:rPr>
              <w:t xml:space="preserve"> предоставление медицинских услуг) и средней заработной платы </w:t>
            </w:r>
          </w:p>
          <w:p w:rsidR="006E2DF8" w:rsidRDefault="006E2DF8" w:rsidP="00AA63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Ленинградской области в 2012 – 2018 годах (агрегированные значения)</w:t>
            </w:r>
          </w:p>
        </w:tc>
        <w:tc>
          <w:tcPr>
            <w:tcW w:w="1134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61,4%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67,9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-2,6%</w:t>
            </w:r>
          </w:p>
        </w:tc>
        <w:tc>
          <w:tcPr>
            <w:tcW w:w="1744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не достигнуты</w:t>
            </w:r>
          </w:p>
        </w:tc>
      </w:tr>
      <w:tr w:rsidR="006E2DF8" w:rsidTr="00AA6325">
        <w:trPr>
          <w:cantSplit/>
          <w:trHeight w:val="145"/>
        </w:trPr>
        <w:tc>
          <w:tcPr>
            <w:tcW w:w="857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779" w:type="dxa"/>
            <w:vAlign w:val="center"/>
          </w:tcPr>
          <w:p w:rsidR="006E2DF8" w:rsidRDefault="006E2DF8" w:rsidP="00AA632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Ленинградской области в 2012 – 2018 годах (агрегированные значения)</w:t>
            </w:r>
          </w:p>
        </w:tc>
        <w:tc>
          <w:tcPr>
            <w:tcW w:w="1134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104,7%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992" w:type="dxa"/>
            <w:vAlign w:val="center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+3,9%</w:t>
            </w:r>
          </w:p>
        </w:tc>
        <w:tc>
          <w:tcPr>
            <w:tcW w:w="1744" w:type="dxa"/>
          </w:tcPr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E2DF8" w:rsidRDefault="006E2DF8" w:rsidP="00AA63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достигнуты</w:t>
            </w:r>
          </w:p>
        </w:tc>
      </w:tr>
    </w:tbl>
    <w:p w:rsidR="006E2DF8" w:rsidRDefault="006E2DF8" w:rsidP="00D4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 за   2016 год составила: у  врачей   50745 рублей, у среднего медицинского персонала 31869 рублей, у младшего медицинского персонала 21139 рублей.</w:t>
      </w:r>
    </w:p>
    <w:p w:rsidR="006E2DF8" w:rsidRDefault="006E2DF8" w:rsidP="00D4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средняя заработная плата работников по Ленинградской области – 31151 рублей.</w:t>
      </w:r>
    </w:p>
    <w:p w:rsidR="006E2DF8" w:rsidRPr="00601C2E" w:rsidRDefault="006E2DF8" w:rsidP="00DC6B26">
      <w:pPr>
        <w:ind w:firstLine="709"/>
        <w:jc w:val="both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Информация о мониторинге </w:t>
      </w:r>
      <w:r w:rsidRPr="005425AF">
        <w:rPr>
          <w:b/>
          <w:sz w:val="28"/>
          <w:szCs w:val="28"/>
        </w:rPr>
        <w:t xml:space="preserve">указа </w:t>
      </w:r>
      <w:r>
        <w:rPr>
          <w:b/>
          <w:sz w:val="28"/>
          <w:szCs w:val="28"/>
        </w:rPr>
        <w:t xml:space="preserve">№ </w:t>
      </w:r>
      <w:r w:rsidRPr="005425AF">
        <w:rPr>
          <w:b/>
          <w:sz w:val="28"/>
          <w:szCs w:val="28"/>
        </w:rPr>
        <w:t xml:space="preserve">598 </w:t>
      </w:r>
      <w:r>
        <w:rPr>
          <w:b/>
          <w:sz w:val="28"/>
          <w:szCs w:val="28"/>
        </w:rPr>
        <w:t>«</w:t>
      </w:r>
      <w:r w:rsidRPr="00373C75">
        <w:rPr>
          <w:b/>
          <w:sz w:val="28"/>
          <w:szCs w:val="28"/>
        </w:rPr>
        <w:t>О совершенствовании государственной п</w:t>
      </w:r>
      <w:r>
        <w:rPr>
          <w:b/>
          <w:sz w:val="28"/>
          <w:szCs w:val="28"/>
        </w:rPr>
        <w:t>олитики в сфере здравоохранения</w:t>
      </w:r>
      <w:r w:rsidRPr="00373C75">
        <w:rPr>
          <w:b/>
          <w:sz w:val="28"/>
          <w:szCs w:val="28"/>
        </w:rPr>
        <w:t>»</w:t>
      </w:r>
    </w:p>
    <w:p w:rsidR="006E2DF8" w:rsidRDefault="006E2DF8" w:rsidP="00DC6B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6B26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0D21A4">
        <w:rPr>
          <w:sz w:val="28"/>
          <w:szCs w:val="28"/>
        </w:rPr>
        <w:t>Во исполнение</w:t>
      </w:r>
      <w:r>
        <w:rPr>
          <w:b/>
          <w:sz w:val="28"/>
          <w:szCs w:val="28"/>
        </w:rPr>
        <w:t xml:space="preserve"> Пункта 1 </w:t>
      </w:r>
      <w:r>
        <w:rPr>
          <w:sz w:val="28"/>
          <w:szCs w:val="28"/>
        </w:rPr>
        <w:t>проводятся мероприятия, направленные на повышение доступности и качества медицинской помощи населению с целью улучшения демографических показателей, прежде всего – снижение смертности населения от предотвратимых причин. «Дорожной картой» утверждены целевые показатели смертности до 2018г.</w:t>
      </w:r>
    </w:p>
    <w:p w:rsidR="006E2DF8" w:rsidRPr="00593F1E" w:rsidRDefault="006E2DF8" w:rsidP="00101327">
      <w:pPr>
        <w:ind w:firstLine="708"/>
        <w:jc w:val="both"/>
        <w:rPr>
          <w:sz w:val="28"/>
          <w:szCs w:val="28"/>
        </w:rPr>
      </w:pPr>
      <w:r w:rsidRPr="00593F1E">
        <w:rPr>
          <w:sz w:val="28"/>
          <w:szCs w:val="28"/>
        </w:rPr>
        <w:t>Показатель смертности в 2016г. составил – 14,0 на 1000 населения, меньше на 0,7%, чем в 2015г. (2015г. – 14,1). Показатель рождаемости – 9,2, увеличился в сравнении с 2015г. на 1,1%.</w:t>
      </w:r>
    </w:p>
    <w:p w:rsidR="006E2DF8" w:rsidRPr="00593F1E" w:rsidRDefault="006E2DF8" w:rsidP="00101327">
      <w:pPr>
        <w:ind w:firstLine="708"/>
        <w:jc w:val="both"/>
        <w:rPr>
          <w:b/>
          <w:sz w:val="28"/>
          <w:szCs w:val="28"/>
        </w:rPr>
      </w:pPr>
      <w:r w:rsidRPr="00593F1E">
        <w:rPr>
          <w:sz w:val="28"/>
          <w:szCs w:val="28"/>
        </w:rPr>
        <w:t>Показатели указа № 598 отражены в таблице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6"/>
        <w:gridCol w:w="1105"/>
        <w:gridCol w:w="1021"/>
        <w:gridCol w:w="992"/>
        <w:gridCol w:w="851"/>
        <w:gridCol w:w="3591"/>
      </w:tblGrid>
      <w:tr w:rsidR="006E2DF8" w:rsidRPr="00726BC3" w:rsidTr="005629D1">
        <w:trPr>
          <w:cantSplit/>
          <w:trHeight w:val="271"/>
        </w:trPr>
        <w:tc>
          <w:tcPr>
            <w:tcW w:w="644" w:type="dxa"/>
            <w:vMerge w:val="restart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н/п</w:t>
            </w:r>
          </w:p>
        </w:tc>
        <w:tc>
          <w:tcPr>
            <w:tcW w:w="2416" w:type="dxa"/>
            <w:vMerge w:val="restart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Показатели</w:t>
            </w:r>
          </w:p>
        </w:tc>
        <w:tc>
          <w:tcPr>
            <w:tcW w:w="3969" w:type="dxa"/>
            <w:gridSpan w:val="4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 xml:space="preserve">Численное значение </w:t>
            </w:r>
          </w:p>
        </w:tc>
        <w:tc>
          <w:tcPr>
            <w:tcW w:w="3591" w:type="dxa"/>
            <w:vMerge w:val="restart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Наличие проблем, затрудняющи</w:t>
            </w:r>
            <w:r>
              <w:t>х</w:t>
            </w:r>
            <w:r w:rsidRPr="00726BC3">
              <w:t xml:space="preserve"> </w:t>
            </w:r>
          </w:p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 xml:space="preserve">достижение (определение) </w:t>
            </w:r>
          </w:p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 xml:space="preserve">показателя  </w:t>
            </w:r>
          </w:p>
        </w:tc>
      </w:tr>
      <w:tr w:rsidR="006E2DF8" w:rsidRPr="00382571" w:rsidTr="005629D1">
        <w:trPr>
          <w:cantSplit/>
          <w:trHeight w:val="873"/>
        </w:trPr>
        <w:tc>
          <w:tcPr>
            <w:tcW w:w="644" w:type="dxa"/>
            <w:vMerge/>
            <w:vAlign w:val="center"/>
          </w:tcPr>
          <w:p w:rsidR="006E2DF8" w:rsidRPr="00726BC3" w:rsidRDefault="006E2DF8" w:rsidP="005629D1"/>
        </w:tc>
        <w:tc>
          <w:tcPr>
            <w:tcW w:w="2416" w:type="dxa"/>
            <w:vMerge/>
            <w:vAlign w:val="center"/>
          </w:tcPr>
          <w:p w:rsidR="006E2DF8" w:rsidRPr="00726BC3" w:rsidRDefault="006E2DF8" w:rsidP="005629D1"/>
        </w:tc>
        <w:tc>
          <w:tcPr>
            <w:tcW w:w="1105" w:type="dxa"/>
          </w:tcPr>
          <w:p w:rsidR="006E2DF8" w:rsidRPr="008F4F4D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4D">
              <w:t>2015г.</w:t>
            </w:r>
          </w:p>
          <w:p w:rsidR="006E2DF8" w:rsidRPr="008F4F4D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4D">
              <w:t xml:space="preserve"> (отчет)</w:t>
            </w:r>
          </w:p>
        </w:tc>
        <w:tc>
          <w:tcPr>
            <w:tcW w:w="1021" w:type="dxa"/>
          </w:tcPr>
          <w:p w:rsidR="006E2DF8" w:rsidRPr="008F4F4D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F4F4D">
                <w:t>2016 г</w:t>
              </w:r>
            </w:smartTag>
            <w:r w:rsidRPr="008F4F4D">
              <w:t>.</w:t>
            </w:r>
          </w:p>
          <w:p w:rsidR="006E2DF8" w:rsidRPr="008F4F4D" w:rsidRDefault="006E2DF8" w:rsidP="005629D1">
            <w:pPr>
              <w:widowControl w:val="0"/>
              <w:autoSpaceDE w:val="0"/>
              <w:autoSpaceDN w:val="0"/>
              <w:adjustRightInd w:val="0"/>
              <w:ind w:hanging="114"/>
              <w:jc w:val="center"/>
            </w:pPr>
            <w:r w:rsidRPr="008F4F4D">
              <w:t>(план)</w:t>
            </w:r>
          </w:p>
        </w:tc>
        <w:tc>
          <w:tcPr>
            <w:tcW w:w="992" w:type="dxa"/>
          </w:tcPr>
          <w:p w:rsidR="006E2DF8" w:rsidRPr="008F4F4D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F4F4D">
                <w:t>2016 г</w:t>
              </w:r>
            </w:smartTag>
            <w:r w:rsidRPr="008F4F4D">
              <w:t>.</w:t>
            </w:r>
          </w:p>
          <w:p w:rsidR="006E2DF8" w:rsidRPr="008F4F4D" w:rsidRDefault="006E2DF8" w:rsidP="005629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 w:rsidRPr="008F4F4D">
              <w:t>(факт)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 w:rsidRPr="008F4F4D">
              <w:t>Отклонение</w:t>
            </w:r>
          </w:p>
          <w:p w:rsidR="006E2DF8" w:rsidRPr="008F4F4D" w:rsidRDefault="006E2DF8" w:rsidP="00593F1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 w:rsidRPr="008F4F4D">
              <w:t>к плану в %</w:t>
            </w:r>
          </w:p>
        </w:tc>
        <w:tc>
          <w:tcPr>
            <w:tcW w:w="3591" w:type="dxa"/>
            <w:vMerge/>
            <w:vAlign w:val="center"/>
          </w:tcPr>
          <w:p w:rsidR="006E2DF8" w:rsidRPr="00382571" w:rsidRDefault="006E2DF8" w:rsidP="005629D1">
            <w:pPr>
              <w:rPr>
                <w:color w:val="FF0000"/>
              </w:rPr>
            </w:pPr>
          </w:p>
        </w:tc>
      </w:tr>
      <w:tr w:rsidR="006E2DF8" w:rsidRPr="00382571" w:rsidTr="005629D1">
        <w:trPr>
          <w:cantSplit/>
          <w:trHeight w:val="842"/>
        </w:trPr>
        <w:tc>
          <w:tcPr>
            <w:tcW w:w="644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lastRenderedPageBreak/>
              <w:t>1.</w:t>
            </w:r>
          </w:p>
        </w:tc>
        <w:tc>
          <w:tcPr>
            <w:tcW w:w="2416" w:type="dxa"/>
          </w:tcPr>
          <w:p w:rsidR="006E2DF8" w:rsidRPr="00726BC3" w:rsidRDefault="006E2DF8" w:rsidP="005629D1">
            <w:pPr>
              <w:jc w:val="both"/>
            </w:pPr>
            <w:r w:rsidRPr="00726BC3">
              <w:rPr>
                <w:lang w:eastAsia="en-US"/>
              </w:rPr>
              <w:t>Смертность от всех причин на 1000 населения</w:t>
            </w:r>
          </w:p>
        </w:tc>
        <w:tc>
          <w:tcPr>
            <w:tcW w:w="1105" w:type="dxa"/>
          </w:tcPr>
          <w:p w:rsidR="006E2DF8" w:rsidRPr="008F4F4D" w:rsidRDefault="006E2DF8" w:rsidP="00593F1E">
            <w:pPr>
              <w:jc w:val="center"/>
            </w:pPr>
            <w:r w:rsidRPr="008F4F4D">
              <w:t>14,1</w:t>
            </w:r>
          </w:p>
        </w:tc>
        <w:tc>
          <w:tcPr>
            <w:tcW w:w="1021" w:type="dxa"/>
          </w:tcPr>
          <w:p w:rsidR="006E2DF8" w:rsidRPr="008F4F4D" w:rsidRDefault="006E2DF8" w:rsidP="00593F1E">
            <w:pPr>
              <w:pStyle w:val="a7"/>
              <w:spacing w:line="276" w:lineRule="auto"/>
              <w:jc w:val="center"/>
            </w:pPr>
            <w:r w:rsidRPr="008F4F4D">
              <w:t>13,0</w:t>
            </w:r>
          </w:p>
        </w:tc>
        <w:tc>
          <w:tcPr>
            <w:tcW w:w="992" w:type="dxa"/>
          </w:tcPr>
          <w:p w:rsidR="006E2DF8" w:rsidRPr="008F4F4D" w:rsidRDefault="006E2DF8" w:rsidP="00593F1E">
            <w:pPr>
              <w:jc w:val="center"/>
            </w:pPr>
            <w:r w:rsidRPr="008F4F4D">
              <w:t>14,0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jc w:val="center"/>
            </w:pPr>
            <w:r w:rsidRPr="008F4F4D">
              <w:t>+7,7</w:t>
            </w:r>
          </w:p>
        </w:tc>
        <w:tc>
          <w:tcPr>
            <w:tcW w:w="3591" w:type="dxa"/>
          </w:tcPr>
          <w:p w:rsidR="006E2DF8" w:rsidRPr="00382571" w:rsidRDefault="006E2DF8" w:rsidP="005629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6BC3">
              <w:t xml:space="preserve">Целевой показатель не достигнут, в связи с </w:t>
            </w:r>
            <w:r>
              <w:t xml:space="preserve">отсроченными случаями смерти </w:t>
            </w:r>
            <w:r w:rsidRPr="00726BC3">
              <w:t xml:space="preserve">лиц пожилого возраста </w:t>
            </w:r>
            <w:r>
              <w:t xml:space="preserve">после </w:t>
            </w:r>
            <w:r w:rsidRPr="00726BC3">
              <w:t>эпидеми</w:t>
            </w:r>
            <w:r>
              <w:t>и</w:t>
            </w:r>
            <w:r w:rsidRPr="00726BC3">
              <w:t xml:space="preserve"> гриппа в </w:t>
            </w:r>
            <w:r w:rsidRPr="00726BC3">
              <w:rPr>
                <w:lang w:val="en-US"/>
              </w:rPr>
              <w:t>I</w:t>
            </w:r>
            <w:r w:rsidRPr="00726BC3">
              <w:t xml:space="preserve"> кв.  По данным ГКС за 1</w:t>
            </w:r>
            <w:r>
              <w:t>2</w:t>
            </w:r>
            <w:r w:rsidRPr="00726BC3">
              <w:t xml:space="preserve"> мес. 2016г. отмечается снижение показателя общей смертности на 0,</w:t>
            </w:r>
            <w:r>
              <w:t>7</w:t>
            </w:r>
            <w:r w:rsidRPr="00726BC3">
              <w:t>% к 1</w:t>
            </w:r>
            <w:r>
              <w:t>2</w:t>
            </w:r>
            <w:r w:rsidRPr="00726BC3">
              <w:t xml:space="preserve"> мес. 2015г.</w:t>
            </w:r>
          </w:p>
        </w:tc>
      </w:tr>
      <w:tr w:rsidR="006E2DF8" w:rsidRPr="00382571" w:rsidTr="005629D1">
        <w:trPr>
          <w:cantSplit/>
          <w:trHeight w:val="842"/>
        </w:trPr>
        <w:tc>
          <w:tcPr>
            <w:tcW w:w="644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2.</w:t>
            </w:r>
          </w:p>
        </w:tc>
        <w:tc>
          <w:tcPr>
            <w:tcW w:w="2416" w:type="dxa"/>
          </w:tcPr>
          <w:p w:rsidR="006E2DF8" w:rsidRPr="00726BC3" w:rsidRDefault="006E2DF8" w:rsidP="005629D1">
            <w:pPr>
              <w:ind w:right="-71"/>
              <w:jc w:val="both"/>
            </w:pPr>
            <w:r w:rsidRPr="00726BC3">
              <w:t>Смертность от болезней системы кровообращения на 100 тыс. населения</w:t>
            </w:r>
          </w:p>
        </w:tc>
        <w:tc>
          <w:tcPr>
            <w:tcW w:w="1105" w:type="dxa"/>
          </w:tcPr>
          <w:p w:rsidR="006E2DF8" w:rsidRPr="008F4F4D" w:rsidRDefault="006E2DF8" w:rsidP="00593F1E">
            <w:pPr>
              <w:jc w:val="center"/>
            </w:pPr>
            <w:r w:rsidRPr="008F4F4D">
              <w:t>716,8</w:t>
            </w:r>
          </w:p>
        </w:tc>
        <w:tc>
          <w:tcPr>
            <w:tcW w:w="1021" w:type="dxa"/>
          </w:tcPr>
          <w:p w:rsidR="006E2DF8" w:rsidRPr="008F4F4D" w:rsidRDefault="006E2DF8" w:rsidP="00593F1E">
            <w:pPr>
              <w:pStyle w:val="a7"/>
              <w:jc w:val="center"/>
            </w:pPr>
            <w:r w:rsidRPr="008F4F4D">
              <w:t>715,7</w:t>
            </w:r>
          </w:p>
        </w:tc>
        <w:tc>
          <w:tcPr>
            <w:tcW w:w="992" w:type="dxa"/>
          </w:tcPr>
          <w:p w:rsidR="006E2DF8" w:rsidRPr="008F4F4D" w:rsidRDefault="006E2DF8" w:rsidP="00593F1E">
            <w:pPr>
              <w:jc w:val="center"/>
            </w:pPr>
            <w:r w:rsidRPr="008F4F4D">
              <w:rPr>
                <w:lang w:eastAsia="en-US"/>
              </w:rPr>
              <w:t>735,2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jc w:val="center"/>
            </w:pPr>
            <w:r w:rsidRPr="008F4F4D">
              <w:t>+2,7</w:t>
            </w:r>
          </w:p>
        </w:tc>
        <w:tc>
          <w:tcPr>
            <w:tcW w:w="3591" w:type="dxa"/>
          </w:tcPr>
          <w:p w:rsidR="006E2DF8" w:rsidRPr="00382571" w:rsidRDefault="006E2DF8" w:rsidP="005629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6BC3">
              <w:t>Целевой показатель не достигнут</w:t>
            </w:r>
            <w:r>
              <w:t>, в связи с отсроченными случаями смерти лиц пожилого возраста после эпидемии гриппа в 1 кв. и иногородних граждан.</w:t>
            </w:r>
          </w:p>
        </w:tc>
      </w:tr>
      <w:tr w:rsidR="006E2DF8" w:rsidRPr="00382571" w:rsidTr="005629D1">
        <w:trPr>
          <w:cantSplit/>
          <w:trHeight w:val="1206"/>
        </w:trPr>
        <w:tc>
          <w:tcPr>
            <w:tcW w:w="644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3.</w:t>
            </w:r>
          </w:p>
        </w:tc>
        <w:tc>
          <w:tcPr>
            <w:tcW w:w="2416" w:type="dxa"/>
          </w:tcPr>
          <w:p w:rsidR="006E2DF8" w:rsidRPr="00726BC3" w:rsidRDefault="006E2DF8" w:rsidP="005629D1">
            <w:pPr>
              <w:jc w:val="both"/>
            </w:pPr>
            <w:r w:rsidRPr="00726BC3">
              <w:t>Смертность от</w:t>
            </w:r>
          </w:p>
          <w:p w:rsidR="006E2DF8" w:rsidRPr="00726BC3" w:rsidRDefault="006E2DF8" w:rsidP="005629D1">
            <w:pPr>
              <w:jc w:val="both"/>
            </w:pPr>
            <w:r w:rsidRPr="00726BC3">
              <w:t>новообразований на 100 тыс. населения</w:t>
            </w:r>
          </w:p>
        </w:tc>
        <w:tc>
          <w:tcPr>
            <w:tcW w:w="1105" w:type="dxa"/>
          </w:tcPr>
          <w:p w:rsidR="006E2DF8" w:rsidRPr="008F4F4D" w:rsidRDefault="006E2DF8" w:rsidP="00593F1E">
            <w:pPr>
              <w:jc w:val="center"/>
            </w:pPr>
            <w:r w:rsidRPr="008F4F4D">
              <w:t>240,0</w:t>
            </w:r>
          </w:p>
        </w:tc>
        <w:tc>
          <w:tcPr>
            <w:tcW w:w="1021" w:type="dxa"/>
          </w:tcPr>
          <w:p w:rsidR="006E2DF8" w:rsidRPr="008F4F4D" w:rsidRDefault="006E2DF8" w:rsidP="00593F1E">
            <w:pPr>
              <w:pStyle w:val="a7"/>
              <w:jc w:val="center"/>
            </w:pPr>
            <w:r w:rsidRPr="008F4F4D">
              <w:t>201,6</w:t>
            </w:r>
          </w:p>
        </w:tc>
        <w:tc>
          <w:tcPr>
            <w:tcW w:w="992" w:type="dxa"/>
          </w:tcPr>
          <w:p w:rsidR="006E2DF8" w:rsidRPr="008F4F4D" w:rsidRDefault="006E2DF8" w:rsidP="00593F1E">
            <w:pPr>
              <w:jc w:val="center"/>
            </w:pPr>
            <w:r w:rsidRPr="008F4F4D">
              <w:rPr>
                <w:lang w:eastAsia="en-US"/>
              </w:rPr>
              <w:t>238,9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jc w:val="center"/>
            </w:pPr>
            <w:r w:rsidRPr="008F4F4D">
              <w:t>+18,5</w:t>
            </w:r>
          </w:p>
        </w:tc>
        <w:tc>
          <w:tcPr>
            <w:tcW w:w="3591" w:type="dxa"/>
          </w:tcPr>
          <w:p w:rsidR="006E2DF8" w:rsidRPr="00382571" w:rsidRDefault="006E2DF8" w:rsidP="008F4F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6BC3">
              <w:t>Целевой показатель не достигнут.</w:t>
            </w:r>
            <w:r>
              <w:t xml:space="preserve"> Сохраняется высокая смертность</w:t>
            </w:r>
            <w:r w:rsidRPr="00726BC3">
              <w:t xml:space="preserve"> среди лиц пожилого возраста. </w:t>
            </w:r>
            <w:r>
              <w:t>В целом с</w:t>
            </w:r>
            <w:r w:rsidRPr="00726BC3">
              <w:t>нижение показателя смертности по сравнению с 1</w:t>
            </w:r>
            <w:r>
              <w:t>2</w:t>
            </w:r>
            <w:r w:rsidRPr="00726BC3">
              <w:t xml:space="preserve"> мес. 2015г. на 0,5%.</w:t>
            </w:r>
          </w:p>
        </w:tc>
      </w:tr>
      <w:tr w:rsidR="006E2DF8" w:rsidRPr="00382571" w:rsidTr="005629D1">
        <w:trPr>
          <w:cantSplit/>
          <w:trHeight w:val="597"/>
        </w:trPr>
        <w:tc>
          <w:tcPr>
            <w:tcW w:w="644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4.</w:t>
            </w:r>
          </w:p>
        </w:tc>
        <w:tc>
          <w:tcPr>
            <w:tcW w:w="2416" w:type="dxa"/>
          </w:tcPr>
          <w:p w:rsidR="006E2DF8" w:rsidRPr="00726BC3" w:rsidRDefault="006E2DF8" w:rsidP="005629D1">
            <w:pPr>
              <w:jc w:val="both"/>
            </w:pPr>
            <w:r w:rsidRPr="00726BC3">
              <w:t>Смертность от</w:t>
            </w:r>
          </w:p>
          <w:p w:rsidR="006E2DF8" w:rsidRPr="00726BC3" w:rsidRDefault="006E2DF8" w:rsidP="005629D1">
            <w:pPr>
              <w:jc w:val="both"/>
            </w:pPr>
            <w:r w:rsidRPr="00726BC3">
              <w:t>туберкулеза на 100 тыс. населения</w:t>
            </w:r>
          </w:p>
        </w:tc>
        <w:tc>
          <w:tcPr>
            <w:tcW w:w="1105" w:type="dxa"/>
          </w:tcPr>
          <w:p w:rsidR="006E2DF8" w:rsidRPr="008F4F4D" w:rsidRDefault="006E2DF8" w:rsidP="00593F1E">
            <w:pPr>
              <w:jc w:val="center"/>
            </w:pPr>
            <w:r w:rsidRPr="008F4F4D">
              <w:t>7,1</w:t>
            </w:r>
          </w:p>
        </w:tc>
        <w:tc>
          <w:tcPr>
            <w:tcW w:w="1021" w:type="dxa"/>
          </w:tcPr>
          <w:p w:rsidR="006E2DF8" w:rsidRPr="008F4F4D" w:rsidRDefault="006E2DF8" w:rsidP="00593F1E">
            <w:pPr>
              <w:pStyle w:val="a7"/>
              <w:jc w:val="center"/>
            </w:pPr>
            <w:r w:rsidRPr="008F4F4D">
              <w:t>11,6</w:t>
            </w:r>
          </w:p>
        </w:tc>
        <w:tc>
          <w:tcPr>
            <w:tcW w:w="992" w:type="dxa"/>
          </w:tcPr>
          <w:p w:rsidR="006E2DF8" w:rsidRPr="008F4F4D" w:rsidRDefault="006E2DF8" w:rsidP="00593F1E">
            <w:pPr>
              <w:jc w:val="center"/>
            </w:pPr>
            <w:r w:rsidRPr="008F4F4D">
              <w:rPr>
                <w:lang w:eastAsia="en-US"/>
              </w:rPr>
              <w:t>6,6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jc w:val="center"/>
            </w:pPr>
            <w:r w:rsidRPr="008F4F4D">
              <w:t>-43,1</w:t>
            </w:r>
          </w:p>
        </w:tc>
        <w:tc>
          <w:tcPr>
            <w:tcW w:w="3591" w:type="dxa"/>
          </w:tcPr>
          <w:p w:rsidR="006E2DF8" w:rsidRPr="00382571" w:rsidRDefault="006E2DF8" w:rsidP="005629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6BC3">
              <w:t>Целевой показатель достигнут.  Снижение показателя смертности по сравнению с 1</w:t>
            </w:r>
            <w:r>
              <w:t>2</w:t>
            </w:r>
            <w:r w:rsidRPr="00726BC3">
              <w:t xml:space="preserve"> мес. 2015г. на </w:t>
            </w:r>
            <w:r>
              <w:t>7</w:t>
            </w:r>
            <w:r w:rsidRPr="00726BC3">
              <w:t>,</w:t>
            </w:r>
            <w:r>
              <w:t>0</w:t>
            </w:r>
            <w:r w:rsidRPr="00726BC3">
              <w:t>%.</w:t>
            </w:r>
          </w:p>
        </w:tc>
      </w:tr>
      <w:tr w:rsidR="006E2DF8" w:rsidRPr="00382571" w:rsidTr="005629D1">
        <w:trPr>
          <w:cantSplit/>
          <w:trHeight w:val="1371"/>
        </w:trPr>
        <w:tc>
          <w:tcPr>
            <w:tcW w:w="644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5.</w:t>
            </w:r>
          </w:p>
        </w:tc>
        <w:tc>
          <w:tcPr>
            <w:tcW w:w="2416" w:type="dxa"/>
          </w:tcPr>
          <w:p w:rsidR="006E2DF8" w:rsidRPr="00726BC3" w:rsidRDefault="006E2DF8" w:rsidP="005629D1">
            <w:pPr>
              <w:jc w:val="both"/>
            </w:pPr>
            <w:r w:rsidRPr="00726BC3">
              <w:t>Смертность от дорожно-транспортных происшествий на 100 тыс. населения</w:t>
            </w:r>
          </w:p>
        </w:tc>
        <w:tc>
          <w:tcPr>
            <w:tcW w:w="1105" w:type="dxa"/>
          </w:tcPr>
          <w:p w:rsidR="006E2DF8" w:rsidRPr="008F4F4D" w:rsidRDefault="006E2DF8" w:rsidP="00593F1E">
            <w:pPr>
              <w:jc w:val="center"/>
            </w:pPr>
            <w:r w:rsidRPr="008F4F4D">
              <w:t>25,4</w:t>
            </w:r>
          </w:p>
        </w:tc>
        <w:tc>
          <w:tcPr>
            <w:tcW w:w="1021" w:type="dxa"/>
          </w:tcPr>
          <w:p w:rsidR="006E2DF8" w:rsidRPr="008F4F4D" w:rsidRDefault="006E2DF8" w:rsidP="00593F1E">
            <w:pPr>
              <w:jc w:val="center"/>
            </w:pPr>
            <w:r w:rsidRPr="008F4F4D">
              <w:t>19,7</w:t>
            </w:r>
          </w:p>
        </w:tc>
        <w:tc>
          <w:tcPr>
            <w:tcW w:w="992" w:type="dxa"/>
          </w:tcPr>
          <w:p w:rsidR="006E2DF8" w:rsidRPr="008F4F4D" w:rsidRDefault="006E2DF8" w:rsidP="00593F1E">
            <w:pPr>
              <w:jc w:val="center"/>
            </w:pPr>
            <w:r w:rsidRPr="008F4F4D">
              <w:rPr>
                <w:lang w:eastAsia="en-US"/>
              </w:rPr>
              <w:t>19,3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jc w:val="center"/>
            </w:pPr>
            <w:r w:rsidRPr="008F4F4D">
              <w:t>- 2,0</w:t>
            </w:r>
          </w:p>
        </w:tc>
        <w:tc>
          <w:tcPr>
            <w:tcW w:w="3591" w:type="dxa"/>
          </w:tcPr>
          <w:p w:rsidR="006E2DF8" w:rsidRPr="00726BC3" w:rsidRDefault="006E2DF8" w:rsidP="008F4F4D">
            <w:pPr>
              <w:jc w:val="both"/>
            </w:pPr>
            <w:r w:rsidRPr="00726BC3">
              <w:t xml:space="preserve">Целевой показатель достигнут. Снижение показателя смертности от ДТП </w:t>
            </w:r>
            <w:r>
              <w:t xml:space="preserve">в </w:t>
            </w:r>
            <w:r w:rsidRPr="00726BC3">
              <w:t>сравнени</w:t>
            </w:r>
            <w:r>
              <w:t>и с</w:t>
            </w:r>
            <w:r w:rsidRPr="00726BC3">
              <w:t xml:space="preserve"> 2015г. на 2</w:t>
            </w:r>
            <w:r>
              <w:t>4</w:t>
            </w:r>
            <w:r w:rsidRPr="00726BC3">
              <w:t>,</w:t>
            </w:r>
            <w:r>
              <w:t>0</w:t>
            </w:r>
            <w:r w:rsidRPr="00726BC3">
              <w:t>%.</w:t>
            </w:r>
          </w:p>
          <w:p w:rsidR="006E2DF8" w:rsidRPr="00382571" w:rsidRDefault="006E2DF8" w:rsidP="008F4F4D">
            <w:pPr>
              <w:jc w:val="both"/>
              <w:rPr>
                <w:color w:val="FF0000"/>
              </w:rPr>
            </w:pPr>
          </w:p>
        </w:tc>
      </w:tr>
      <w:tr w:rsidR="006E2DF8" w:rsidRPr="00382571" w:rsidTr="005629D1">
        <w:trPr>
          <w:cantSplit/>
          <w:trHeight w:val="1094"/>
        </w:trPr>
        <w:tc>
          <w:tcPr>
            <w:tcW w:w="644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6BC3">
              <w:t>6.</w:t>
            </w:r>
          </w:p>
        </w:tc>
        <w:tc>
          <w:tcPr>
            <w:tcW w:w="2416" w:type="dxa"/>
          </w:tcPr>
          <w:p w:rsidR="006E2DF8" w:rsidRPr="00726BC3" w:rsidRDefault="006E2DF8" w:rsidP="0056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726BC3">
              <w:t>Младенческая смертность за отчетный период, (кол-во случаев на 1 тыс. родившихся живыми)</w:t>
            </w:r>
          </w:p>
        </w:tc>
        <w:tc>
          <w:tcPr>
            <w:tcW w:w="1105" w:type="dxa"/>
          </w:tcPr>
          <w:p w:rsidR="006E2DF8" w:rsidRPr="008F4F4D" w:rsidRDefault="006E2DF8" w:rsidP="00593F1E">
            <w:pPr>
              <w:jc w:val="center"/>
            </w:pPr>
            <w:r w:rsidRPr="008F4F4D">
              <w:t>6,0</w:t>
            </w:r>
          </w:p>
        </w:tc>
        <w:tc>
          <w:tcPr>
            <w:tcW w:w="1021" w:type="dxa"/>
          </w:tcPr>
          <w:p w:rsidR="006E2DF8" w:rsidRPr="008F4F4D" w:rsidRDefault="006E2DF8" w:rsidP="00593F1E">
            <w:pPr>
              <w:jc w:val="center"/>
            </w:pPr>
            <w:r w:rsidRPr="008F4F4D">
              <w:t>5,8</w:t>
            </w:r>
          </w:p>
        </w:tc>
        <w:tc>
          <w:tcPr>
            <w:tcW w:w="992" w:type="dxa"/>
          </w:tcPr>
          <w:p w:rsidR="006E2DF8" w:rsidRPr="008F4F4D" w:rsidRDefault="006E2DF8" w:rsidP="00593F1E">
            <w:pPr>
              <w:jc w:val="center"/>
            </w:pPr>
            <w:r w:rsidRPr="008F4F4D">
              <w:t>4,2</w:t>
            </w:r>
          </w:p>
        </w:tc>
        <w:tc>
          <w:tcPr>
            <w:tcW w:w="851" w:type="dxa"/>
          </w:tcPr>
          <w:p w:rsidR="006E2DF8" w:rsidRPr="008F4F4D" w:rsidRDefault="006E2DF8" w:rsidP="00593F1E">
            <w:pPr>
              <w:jc w:val="center"/>
            </w:pPr>
            <w:r w:rsidRPr="008F4F4D">
              <w:t>-27,6</w:t>
            </w:r>
          </w:p>
        </w:tc>
        <w:tc>
          <w:tcPr>
            <w:tcW w:w="3591" w:type="dxa"/>
          </w:tcPr>
          <w:p w:rsidR="006E2DF8" w:rsidRPr="00726BC3" w:rsidRDefault="006E2DF8" w:rsidP="008F4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26BC3">
              <w:t>Целевой показатель достигнут.</w:t>
            </w:r>
          </w:p>
          <w:p w:rsidR="006E2DF8" w:rsidRPr="00726BC3" w:rsidRDefault="006E2DF8" w:rsidP="008F4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26BC3">
              <w:t>Снижение показателя за 1</w:t>
            </w:r>
            <w:r>
              <w:t>2</w:t>
            </w:r>
            <w:r w:rsidRPr="00726BC3">
              <w:t xml:space="preserve"> мес. по сравнению с 2015г. на 3</w:t>
            </w:r>
            <w:r>
              <w:t>0</w:t>
            </w:r>
            <w:r w:rsidRPr="00726BC3">
              <w:t>,</w:t>
            </w:r>
            <w:r>
              <w:t>0</w:t>
            </w:r>
            <w:r w:rsidRPr="00726BC3">
              <w:t>%.</w:t>
            </w:r>
          </w:p>
          <w:p w:rsidR="006E2DF8" w:rsidRPr="00382571" w:rsidRDefault="006E2DF8" w:rsidP="005629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6E2DF8" w:rsidRDefault="006E2DF8" w:rsidP="00101327">
      <w:pPr>
        <w:tabs>
          <w:tab w:val="left" w:pos="7215"/>
        </w:tabs>
        <w:ind w:firstLine="709"/>
        <w:jc w:val="both"/>
        <w:rPr>
          <w:color w:val="FF0000"/>
          <w:sz w:val="28"/>
          <w:szCs w:val="28"/>
        </w:rPr>
      </w:pPr>
    </w:p>
    <w:p w:rsidR="006E2DF8" w:rsidRPr="00FD07A8" w:rsidRDefault="006E2DF8" w:rsidP="00FD07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45A">
        <w:rPr>
          <w:sz w:val="28"/>
          <w:szCs w:val="28"/>
        </w:rPr>
        <w:t xml:space="preserve">Удельный вес показателя смертности населения от болезней системы кровообращения (БСК) занимает первое место. За 12 мес.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2016 г</w:t>
        </w:r>
      </w:smartTag>
      <w:r w:rsidRPr="00AA645A">
        <w:rPr>
          <w:sz w:val="28"/>
          <w:szCs w:val="28"/>
        </w:rPr>
        <w:t xml:space="preserve">. он составил 52,4% в структуре смертности населения.  За 12 мес.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2016 г</w:t>
        </w:r>
      </w:smartTag>
      <w:r w:rsidRPr="00AA645A">
        <w:rPr>
          <w:sz w:val="28"/>
          <w:szCs w:val="28"/>
        </w:rPr>
        <w:t xml:space="preserve">. от БСК умерло 13047 чел., что на 352 чел. больше, чем в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2015 г</w:t>
        </w:r>
      </w:smartTag>
      <w:r w:rsidRPr="00AA645A">
        <w:rPr>
          <w:sz w:val="28"/>
          <w:szCs w:val="28"/>
        </w:rPr>
        <w:t xml:space="preserve">. (12695 чел.). Показатель смертности от БСК в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2016 г</w:t>
        </w:r>
      </w:smartTag>
      <w:r w:rsidRPr="00AA645A">
        <w:rPr>
          <w:sz w:val="28"/>
          <w:szCs w:val="28"/>
        </w:rPr>
        <w:t xml:space="preserve">. увеличился по сравнению с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2015 г</w:t>
        </w:r>
      </w:smartTag>
      <w:r w:rsidRPr="00AA645A">
        <w:rPr>
          <w:sz w:val="28"/>
          <w:szCs w:val="28"/>
        </w:rPr>
        <w:t>. (на 2,6%) за счет за счет лиц пожилого возраста и составил 735,2 на 100 тыс. населения.</w:t>
      </w:r>
      <w:r w:rsidRPr="00FD07A8">
        <w:t xml:space="preserve"> </w:t>
      </w:r>
      <w:r w:rsidRPr="00FD07A8">
        <w:rPr>
          <w:sz w:val="28"/>
          <w:szCs w:val="28"/>
        </w:rPr>
        <w:t xml:space="preserve">На ухудшение течения хронических ишемических заболеваний сердечно-сосудистой системы (ИБС),  со смертельными исходами в возрастной категории старше 70 лет,  повлияли атмосферно-климатические условия, отмечавшиеся в течение четвертого квартала в Ленинградской области, резкие перепады температуры воздуха и атмосферного давления, что провоцировало сосудистые нарушения и осложнения у лиц старшего </w:t>
      </w:r>
      <w:r w:rsidRPr="00FD07A8">
        <w:rPr>
          <w:sz w:val="28"/>
          <w:szCs w:val="28"/>
        </w:rPr>
        <w:lastRenderedPageBreak/>
        <w:t>возраста. В области отмечено значительное количество случаев тяжелого течения гриппа и гриппоподобных инфекций в 1 квартале 2016 года, приведших к отсроченной летальности от сосудистых причин.</w:t>
      </w:r>
    </w:p>
    <w:p w:rsidR="006E2DF8" w:rsidRPr="00AA645A" w:rsidRDefault="006E2DF8" w:rsidP="009116FB">
      <w:pPr>
        <w:tabs>
          <w:tab w:val="left" w:pos="0"/>
        </w:tabs>
        <w:jc w:val="both"/>
        <w:rPr>
          <w:sz w:val="28"/>
          <w:szCs w:val="28"/>
        </w:rPr>
      </w:pPr>
      <w:r w:rsidRPr="00FA3B8B">
        <w:rPr>
          <w:color w:val="FF0000"/>
          <w:sz w:val="28"/>
          <w:szCs w:val="28"/>
        </w:rPr>
        <w:tab/>
      </w:r>
      <w:r w:rsidRPr="00AA645A">
        <w:rPr>
          <w:sz w:val="28"/>
          <w:szCs w:val="28"/>
        </w:rPr>
        <w:t xml:space="preserve">Удельный вес показателя смертности от новообразований занимает второе место в структуре смертности и составляет 17,0%. За 12 мес.  в Ленинградской области от новообразований умерло 4240 чел. (в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2015 г</w:t>
        </w:r>
      </w:smartTag>
      <w:r w:rsidRPr="00AA645A">
        <w:rPr>
          <w:sz w:val="28"/>
          <w:szCs w:val="28"/>
        </w:rPr>
        <w:t>. – 4251чел.).  Отмечено снижение показателя смертности от новообразований на 0,5%.</w:t>
      </w:r>
    </w:p>
    <w:p w:rsidR="006E2DF8" w:rsidRDefault="006E2DF8" w:rsidP="00B74E40">
      <w:pPr>
        <w:ind w:firstLine="708"/>
        <w:jc w:val="both"/>
        <w:rPr>
          <w:sz w:val="28"/>
          <w:szCs w:val="28"/>
        </w:rPr>
      </w:pPr>
      <w:r w:rsidRPr="00AA645A">
        <w:rPr>
          <w:sz w:val="28"/>
          <w:szCs w:val="28"/>
        </w:rPr>
        <w:t xml:space="preserve">Удельный вес показателя смертности от внешних причин занимает третье место в структуре смертности и составляет за 12 мес.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2016 г</w:t>
        </w:r>
      </w:smartTag>
      <w:r w:rsidRPr="00AA645A">
        <w:rPr>
          <w:sz w:val="28"/>
          <w:szCs w:val="28"/>
        </w:rPr>
        <w:t xml:space="preserve">. – 8,9%. Показатель снизился на 5,8 % в сравнении с аналогичным периодом 2015г. От внешних причин умерло 2225 чел. (2015г. – 2358 чел.) меньше на 133 чел. За 12 мес. 2016  г. зарегистрировано снижение показателя смертности от ДТП на 24,0% по сравнению  соответствующим периодом </w:t>
      </w:r>
      <w:smartTag w:uri="urn:schemas-microsoft-com:office:smarttags" w:element="metricconverter">
        <w:smartTagPr>
          <w:attr w:name="ProductID" w:val="2014 г"/>
        </w:smartTagPr>
        <w:r w:rsidRPr="00AA645A">
          <w:rPr>
            <w:sz w:val="28"/>
            <w:szCs w:val="28"/>
          </w:rPr>
          <w:t>2015 г</w:t>
        </w:r>
      </w:smartTag>
      <w:r w:rsidRPr="00AA645A">
        <w:rPr>
          <w:sz w:val="28"/>
          <w:szCs w:val="28"/>
        </w:rPr>
        <w:t>.</w:t>
      </w:r>
      <w:r w:rsidRPr="00FA3B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данным ГКС за 12 мес. 2016г.  в Ленинградской области в ДТП погибло 342 чел. (2015г.- 449), меньше на 107 чел.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Отмечено снижение количества умерших в </w:t>
      </w:r>
      <w:proofErr w:type="spellStart"/>
      <w:r>
        <w:rPr>
          <w:sz w:val="28"/>
          <w:szCs w:val="28"/>
        </w:rPr>
        <w:t>травмацентрах</w:t>
      </w:r>
      <w:proofErr w:type="spellEnd"/>
      <w:r>
        <w:rPr>
          <w:sz w:val="28"/>
          <w:szCs w:val="28"/>
        </w:rPr>
        <w:t xml:space="preserve"> на 15,7% по сравнению с аналогичным периодом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</w:p>
    <w:p w:rsidR="006E2DF8" w:rsidRPr="003802C2" w:rsidRDefault="006E2DF8" w:rsidP="00B74E40">
      <w:pPr>
        <w:ind w:firstLine="708"/>
        <w:jc w:val="both"/>
        <w:rPr>
          <w:sz w:val="28"/>
          <w:szCs w:val="28"/>
        </w:rPr>
      </w:pPr>
      <w:r w:rsidRPr="003802C2">
        <w:rPr>
          <w:sz w:val="28"/>
          <w:szCs w:val="28"/>
        </w:rPr>
        <w:t xml:space="preserve">Показатель смертности от туберкулеза за 12 мес. 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2016 г</w:t>
        </w:r>
      </w:smartTag>
      <w:r w:rsidRPr="003802C2">
        <w:rPr>
          <w:sz w:val="28"/>
          <w:szCs w:val="28"/>
        </w:rPr>
        <w:t xml:space="preserve">.  снизился по сравнению с аналогичным периодом 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2015 г</w:t>
        </w:r>
      </w:smartTag>
      <w:r w:rsidRPr="003802C2">
        <w:rPr>
          <w:sz w:val="28"/>
          <w:szCs w:val="28"/>
        </w:rPr>
        <w:t>. на 7,0% и составил 6,6 на 100 тыс. населения. За 12 мес. умерло 117 чел. (2015г. – 126 чел.). В соответствии с данными статистики более чем в 30,0% случаев у умерших зарегистрировано сочетание туберкулеза и ВИЧ-инфекции, что усугубило тяжесть заболевания.</w:t>
      </w:r>
    </w:p>
    <w:p w:rsidR="006E2DF8" w:rsidRDefault="006E2DF8" w:rsidP="00B82451">
      <w:pPr>
        <w:tabs>
          <w:tab w:val="left" w:pos="7215"/>
        </w:tabs>
        <w:ind w:firstLine="709"/>
        <w:jc w:val="both"/>
        <w:rPr>
          <w:sz w:val="28"/>
          <w:szCs w:val="28"/>
        </w:rPr>
      </w:pPr>
      <w:r w:rsidRPr="003802C2">
        <w:rPr>
          <w:sz w:val="28"/>
          <w:szCs w:val="28"/>
        </w:rPr>
        <w:t xml:space="preserve">Показатель смертности от болезней органов дыхания составил 56,1 на 100 тыс. населения, увеличился по сравнению с 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2015 г</w:t>
        </w:r>
      </w:smartTag>
      <w:r w:rsidRPr="003802C2">
        <w:rPr>
          <w:sz w:val="28"/>
          <w:szCs w:val="28"/>
        </w:rPr>
        <w:t>. на 1,3% (2015г. – 55,4 на 100 тыс. населения).</w:t>
      </w:r>
      <w:r w:rsidRPr="003802C2">
        <w:rPr>
          <w:b/>
          <w:sz w:val="28"/>
          <w:szCs w:val="28"/>
        </w:rPr>
        <w:t xml:space="preserve"> </w:t>
      </w:r>
      <w:r w:rsidRPr="003802C2">
        <w:rPr>
          <w:sz w:val="28"/>
          <w:szCs w:val="28"/>
        </w:rPr>
        <w:t>Умерло 995 чел. (2015г. – 982) на 13 чел. больше</w:t>
      </w:r>
      <w:r>
        <w:rPr>
          <w:sz w:val="28"/>
          <w:szCs w:val="28"/>
        </w:rPr>
        <w:t xml:space="preserve">, за счет  лиц с тяжелыми хроническими формами легочных заболеваний, декомпенсированных на фоне резких перепадов температуры воздуха и атмосферного давления  в регионе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6E2DF8" w:rsidRPr="003802C2" w:rsidRDefault="006E2DF8" w:rsidP="009116FB">
      <w:pPr>
        <w:tabs>
          <w:tab w:val="left" w:pos="7215"/>
        </w:tabs>
        <w:ind w:firstLine="709"/>
        <w:jc w:val="both"/>
        <w:rPr>
          <w:sz w:val="28"/>
          <w:szCs w:val="28"/>
        </w:rPr>
      </w:pPr>
      <w:r w:rsidRPr="003802C2">
        <w:rPr>
          <w:sz w:val="28"/>
          <w:szCs w:val="28"/>
        </w:rPr>
        <w:t xml:space="preserve">Показатель смертности от болезней органов пищеварения составил 74,9 на 100 тыс. населения, уменьшился по сравнению с 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2015 г</w:t>
        </w:r>
      </w:smartTag>
      <w:r w:rsidRPr="003802C2">
        <w:rPr>
          <w:sz w:val="28"/>
          <w:szCs w:val="28"/>
        </w:rPr>
        <w:t>. на 5,7% (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2015 г</w:t>
        </w:r>
      </w:smartTag>
      <w:r w:rsidRPr="003802C2">
        <w:rPr>
          <w:sz w:val="28"/>
          <w:szCs w:val="28"/>
        </w:rPr>
        <w:t>. – 79,4 на 100 тыс. населения).</w:t>
      </w:r>
    </w:p>
    <w:p w:rsidR="006E2DF8" w:rsidRPr="003802C2" w:rsidRDefault="006E2DF8" w:rsidP="009116FB">
      <w:pPr>
        <w:ind w:firstLine="708"/>
        <w:jc w:val="both"/>
        <w:rPr>
          <w:sz w:val="28"/>
          <w:szCs w:val="28"/>
        </w:rPr>
      </w:pPr>
      <w:r w:rsidRPr="003802C2">
        <w:rPr>
          <w:sz w:val="28"/>
          <w:szCs w:val="28"/>
        </w:rPr>
        <w:t xml:space="preserve">Показатель младенческой смертности за 12 мес.  2016г. снизился на 30,0% в сравнении с аналогичным периодом 2015г. За 12 мес. умерло 68 детей, что на 29 детей меньше  чем за 12 мес. 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2015 г</w:t>
        </w:r>
      </w:smartTag>
      <w:r w:rsidRPr="003802C2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014 г"/>
        </w:smartTagPr>
        <w:r w:rsidRPr="003802C2">
          <w:rPr>
            <w:sz w:val="28"/>
            <w:szCs w:val="28"/>
          </w:rPr>
          <w:t>2015 г</w:t>
        </w:r>
      </w:smartTag>
      <w:r w:rsidRPr="003802C2">
        <w:rPr>
          <w:sz w:val="28"/>
          <w:szCs w:val="28"/>
        </w:rPr>
        <w:t xml:space="preserve">. – 97). Наибольший удельный вес в структуре  младенческой смертности отмечен от болезней периода новорожденности, врожденных пороков развития, у новорожденных с экстремально низкой массой тела (500 гр.). </w:t>
      </w:r>
    </w:p>
    <w:p w:rsidR="006E2DF8" w:rsidRDefault="006E2DF8" w:rsidP="009116FB">
      <w:pPr>
        <w:tabs>
          <w:tab w:val="left" w:pos="7215"/>
        </w:tabs>
        <w:ind w:firstLine="709"/>
        <w:jc w:val="both"/>
        <w:rPr>
          <w:color w:val="FF0000"/>
          <w:sz w:val="28"/>
          <w:szCs w:val="28"/>
        </w:rPr>
      </w:pPr>
      <w:r w:rsidRPr="00724F44">
        <w:rPr>
          <w:sz w:val="28"/>
          <w:szCs w:val="28"/>
        </w:rPr>
        <w:t>Показатель смертности у лиц трудоспособного возраста снизился на 1,6% и составил 569,2 на 100 тыс. населения.</w:t>
      </w:r>
      <w:r>
        <w:rPr>
          <w:color w:val="FF0000"/>
          <w:sz w:val="28"/>
          <w:szCs w:val="28"/>
        </w:rPr>
        <w:t xml:space="preserve"> </w:t>
      </w:r>
    </w:p>
    <w:p w:rsidR="006E2DF8" w:rsidRPr="00726BC3" w:rsidRDefault="006E2DF8" w:rsidP="00094B24">
      <w:pPr>
        <w:ind w:firstLine="708"/>
        <w:jc w:val="both"/>
        <w:rPr>
          <w:sz w:val="28"/>
          <w:szCs w:val="28"/>
        </w:rPr>
      </w:pPr>
      <w:r w:rsidRPr="00726BC3">
        <w:rPr>
          <w:sz w:val="28"/>
          <w:szCs w:val="28"/>
        </w:rPr>
        <w:t xml:space="preserve">В </w:t>
      </w:r>
      <w:r>
        <w:rPr>
          <w:sz w:val="28"/>
          <w:szCs w:val="28"/>
        </w:rPr>
        <w:t>2016г.</w:t>
      </w:r>
      <w:r w:rsidRPr="00726BC3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ован</w:t>
      </w:r>
      <w:r w:rsidRPr="00726BC3">
        <w:rPr>
          <w:sz w:val="28"/>
          <w:szCs w:val="28"/>
        </w:rPr>
        <w:t xml:space="preserve"> «План по снижению смертности населения в Ленинградской области на 2016г.», согласованный со специалистами Министерством здравоохранения Российской Федерации</w:t>
      </w:r>
      <w:r>
        <w:rPr>
          <w:sz w:val="28"/>
          <w:szCs w:val="28"/>
        </w:rPr>
        <w:t xml:space="preserve"> и</w:t>
      </w:r>
      <w:r w:rsidRPr="00726BC3">
        <w:rPr>
          <w:sz w:val="28"/>
          <w:szCs w:val="28"/>
        </w:rPr>
        <w:t xml:space="preserve"> утвержден заместителем председателя Правительства Ленинградской области по социальным вопросам.  </w:t>
      </w:r>
    </w:p>
    <w:p w:rsidR="006E2DF8" w:rsidRPr="00726BC3" w:rsidRDefault="006E2DF8" w:rsidP="00094B24">
      <w:pPr>
        <w:ind w:firstLine="709"/>
        <w:jc w:val="both"/>
        <w:rPr>
          <w:rStyle w:val="FontStyle11"/>
          <w:sz w:val="28"/>
          <w:szCs w:val="28"/>
        </w:rPr>
      </w:pPr>
      <w:r w:rsidRPr="00726BC3">
        <w:rPr>
          <w:sz w:val="28"/>
          <w:szCs w:val="28"/>
        </w:rPr>
        <w:t xml:space="preserve">Для контроля за реализацией мероприятий по снижению смертности населения Ленинградской области и своевременного принятия управленческих </w:t>
      </w:r>
      <w:r w:rsidRPr="00726BC3">
        <w:rPr>
          <w:sz w:val="28"/>
          <w:szCs w:val="28"/>
        </w:rPr>
        <w:lastRenderedPageBreak/>
        <w:t>решений в Правительстве Ленинградской области работает межведомственная комиссия, утвержденная распоряжением Губернатора Ленинградской области от 13.07.2015г. № 411-рг под руководством заместителя председателя Правительства Ленинградской области по социальным вопросам.</w:t>
      </w:r>
    </w:p>
    <w:p w:rsidR="006E2DF8" w:rsidRPr="00726BC3" w:rsidRDefault="006E2DF8" w:rsidP="00094B24">
      <w:pPr>
        <w:ind w:firstLine="708"/>
        <w:jc w:val="both"/>
        <w:rPr>
          <w:sz w:val="28"/>
          <w:szCs w:val="28"/>
        </w:rPr>
      </w:pPr>
      <w:r w:rsidRPr="00726BC3">
        <w:rPr>
          <w:sz w:val="28"/>
          <w:szCs w:val="28"/>
        </w:rPr>
        <w:t xml:space="preserve">Мониторинг показателей смертности осуществляется ежемесячно и своевременно направляется в Минздрав России в установленном порядке через автоматизированную систему мониторинга. </w:t>
      </w:r>
    </w:p>
    <w:p w:rsidR="006E2DF8" w:rsidRPr="00726BC3" w:rsidRDefault="006E2DF8" w:rsidP="00094B24">
      <w:pPr>
        <w:ind w:firstLine="709"/>
        <w:jc w:val="both"/>
        <w:rPr>
          <w:sz w:val="28"/>
          <w:szCs w:val="28"/>
        </w:rPr>
      </w:pPr>
      <w:r w:rsidRPr="00726BC3">
        <w:rPr>
          <w:sz w:val="28"/>
          <w:szCs w:val="28"/>
        </w:rPr>
        <w:t xml:space="preserve">Организован еженедельный мониторинг умерших и вызовов скорой медицинской помощи по терапевтическим участкам. Информация представляется в Минздрав России. </w:t>
      </w:r>
    </w:p>
    <w:p w:rsidR="006E2DF8" w:rsidRPr="00726BC3" w:rsidRDefault="006E2DF8" w:rsidP="00094B24">
      <w:pPr>
        <w:ind w:firstLine="709"/>
        <w:jc w:val="both"/>
        <w:rPr>
          <w:rStyle w:val="FontStyle11"/>
          <w:sz w:val="28"/>
        </w:rPr>
      </w:pPr>
      <w:r w:rsidRPr="00726BC3">
        <w:rPr>
          <w:rStyle w:val="FontStyle11"/>
          <w:sz w:val="28"/>
          <w:szCs w:val="28"/>
        </w:rPr>
        <w:t>Показатели смертности прикрепленного населения учитываются при оценке работы руководителей подведомственных медицинских организаций в рамках эффективного контракта.</w:t>
      </w:r>
    </w:p>
    <w:p w:rsidR="006E2DF8" w:rsidRPr="00722CE1" w:rsidRDefault="006E2DF8" w:rsidP="00722C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22CE1">
        <w:rPr>
          <w:sz w:val="28"/>
          <w:szCs w:val="28"/>
        </w:rPr>
        <w:t xml:space="preserve">Финансовое обеспечение ТПГГ в 2016 году составляет 21 363,5 миллиона рублей (что на 900,8 миллиона рублей выше по сравнению с 2015 годом (4,3 %). </w:t>
      </w:r>
    </w:p>
    <w:p w:rsidR="006E2DF8" w:rsidRPr="00726BC3" w:rsidRDefault="006E2DF8" w:rsidP="00C45C86">
      <w:pPr>
        <w:ind w:firstLine="709"/>
        <w:jc w:val="both"/>
        <w:rPr>
          <w:sz w:val="28"/>
          <w:szCs w:val="28"/>
        </w:rPr>
      </w:pPr>
      <w:r w:rsidRPr="00726BC3">
        <w:rPr>
          <w:sz w:val="28"/>
          <w:szCs w:val="28"/>
        </w:rPr>
        <w:t>Основные тенденции структурных преобразований в организации медицинской помощи связаны с развитием первичной медико-санитарной помощи с максимальным приближением ее к местам проживания граждан, а также централизацией оказания специализированной помощи.</w:t>
      </w:r>
      <w:r w:rsidRPr="00C45C86">
        <w:rPr>
          <w:sz w:val="28"/>
          <w:szCs w:val="28"/>
        </w:rPr>
        <w:t xml:space="preserve"> </w:t>
      </w:r>
      <w:r w:rsidRPr="00726BC3">
        <w:rPr>
          <w:sz w:val="28"/>
          <w:szCs w:val="28"/>
        </w:rPr>
        <w:t xml:space="preserve">Продолжается реализация стратегии создания подразделений ЛПУ первичной медико-санитарной помощи в шаговой доступности. </w:t>
      </w:r>
    </w:p>
    <w:p w:rsidR="006E2DF8" w:rsidRPr="00726BC3" w:rsidRDefault="006E2DF8" w:rsidP="00C45C86">
      <w:pPr>
        <w:ind w:firstLine="540"/>
        <w:jc w:val="both"/>
        <w:rPr>
          <w:sz w:val="28"/>
          <w:szCs w:val="28"/>
        </w:rPr>
      </w:pPr>
      <w:r w:rsidRPr="00726BC3">
        <w:rPr>
          <w:sz w:val="28"/>
          <w:szCs w:val="28"/>
        </w:rPr>
        <w:t xml:space="preserve">В рамках государственной программы Ленинградской области «Развитие сельского хозяйства Ленинградской области», подпрограмма – «устойчивое развитие сельских территорий Ленинградской области  на 2014-2017 годы и на период до 2020 года» проводится строительство фельдшерско-акушерских пунктов (далее - ФАП). Введены в эксплуатацию </w:t>
      </w:r>
      <w:proofErr w:type="spellStart"/>
      <w:r w:rsidRPr="00726BC3">
        <w:rPr>
          <w:sz w:val="28"/>
          <w:szCs w:val="28"/>
        </w:rPr>
        <w:t>ФАПы</w:t>
      </w:r>
      <w:proofErr w:type="spellEnd"/>
      <w:r w:rsidRPr="00726BC3">
        <w:rPr>
          <w:sz w:val="28"/>
          <w:szCs w:val="28"/>
        </w:rPr>
        <w:t xml:space="preserve"> в </w:t>
      </w:r>
      <w:proofErr w:type="spellStart"/>
      <w:r w:rsidRPr="00726BC3">
        <w:rPr>
          <w:sz w:val="28"/>
          <w:szCs w:val="28"/>
        </w:rPr>
        <w:t>п.Приветненское</w:t>
      </w:r>
      <w:proofErr w:type="spellEnd"/>
      <w:r w:rsidRPr="00726BC3">
        <w:rPr>
          <w:sz w:val="28"/>
          <w:szCs w:val="28"/>
        </w:rPr>
        <w:t xml:space="preserve">, </w:t>
      </w:r>
      <w:proofErr w:type="spellStart"/>
      <w:r w:rsidRPr="00726BC3">
        <w:rPr>
          <w:sz w:val="28"/>
          <w:szCs w:val="28"/>
        </w:rPr>
        <w:t>п.Коробицыно</w:t>
      </w:r>
      <w:proofErr w:type="spellEnd"/>
      <w:r w:rsidRPr="00726BC3">
        <w:rPr>
          <w:sz w:val="28"/>
          <w:szCs w:val="28"/>
        </w:rPr>
        <w:t xml:space="preserve"> Выборгского муниципального района и в </w:t>
      </w:r>
      <w:proofErr w:type="spellStart"/>
      <w:r w:rsidRPr="00726BC3">
        <w:rPr>
          <w:sz w:val="28"/>
          <w:szCs w:val="28"/>
        </w:rPr>
        <w:t>п.Углово</w:t>
      </w:r>
      <w:proofErr w:type="spellEnd"/>
      <w:r w:rsidRPr="00726BC3">
        <w:rPr>
          <w:sz w:val="28"/>
          <w:szCs w:val="28"/>
        </w:rPr>
        <w:t xml:space="preserve"> Всеволожского муниципального района.  Продолжается «Реконструкция амбулатории на 250 посещений в смену, в дер. </w:t>
      </w:r>
      <w:proofErr w:type="spellStart"/>
      <w:r w:rsidRPr="00726BC3">
        <w:rPr>
          <w:sz w:val="28"/>
          <w:szCs w:val="28"/>
        </w:rPr>
        <w:t>Вартемяги</w:t>
      </w:r>
      <w:proofErr w:type="spellEnd"/>
      <w:r w:rsidRPr="00726BC3">
        <w:rPr>
          <w:sz w:val="28"/>
          <w:szCs w:val="28"/>
        </w:rPr>
        <w:t>».</w:t>
      </w:r>
    </w:p>
    <w:p w:rsidR="006E2DF8" w:rsidRPr="00722CE1" w:rsidRDefault="006E2DF8" w:rsidP="004F4CC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</w:rPr>
      </w:pPr>
      <w:r w:rsidRPr="00722CE1">
        <w:rPr>
          <w:rFonts w:ascii="Times New Roman" w:hAnsi="Times New Roman" w:cs="Times New Roman"/>
          <w:bCs/>
          <w:sz w:val="28"/>
        </w:rPr>
        <w:t>Оптимизирована работа службы скорой медицинской помощи Выборгского района путем реорганизации.</w:t>
      </w:r>
    </w:p>
    <w:p w:rsidR="006E2DF8" w:rsidRPr="00726BC3" w:rsidRDefault="006E2DF8" w:rsidP="00C45C86">
      <w:pPr>
        <w:ind w:firstLine="709"/>
        <w:jc w:val="both"/>
        <w:rPr>
          <w:sz w:val="28"/>
          <w:szCs w:val="28"/>
        </w:rPr>
      </w:pPr>
      <w:r w:rsidRPr="00726BC3">
        <w:rPr>
          <w:sz w:val="28"/>
          <w:szCs w:val="28"/>
        </w:rPr>
        <w:t xml:space="preserve">Для оказания медицинской помощи сельскому населению в районах области функционирует 18 передвижных амбулаторий и 3 передвижных амбулаторных комплекса (в Выборгском, Гатчинском и </w:t>
      </w:r>
      <w:proofErr w:type="spellStart"/>
      <w:r w:rsidRPr="00726BC3">
        <w:rPr>
          <w:sz w:val="28"/>
          <w:szCs w:val="28"/>
        </w:rPr>
        <w:t>Тосненском</w:t>
      </w:r>
      <w:proofErr w:type="spellEnd"/>
      <w:r w:rsidRPr="00726BC3">
        <w:rPr>
          <w:sz w:val="28"/>
          <w:szCs w:val="28"/>
        </w:rPr>
        <w:t xml:space="preserve"> районах). </w:t>
      </w:r>
    </w:p>
    <w:p w:rsidR="006E2DF8" w:rsidRPr="00726BC3" w:rsidRDefault="006E2DF8" w:rsidP="00C45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BC3">
        <w:rPr>
          <w:sz w:val="28"/>
          <w:szCs w:val="28"/>
        </w:rPr>
        <w:t>В населенных пунктах, где отсутствуют  медицинские учреждения организовано 5</w:t>
      </w:r>
      <w:r>
        <w:rPr>
          <w:sz w:val="28"/>
          <w:szCs w:val="28"/>
        </w:rPr>
        <w:t>26</w:t>
      </w:r>
      <w:r w:rsidRPr="00726BC3">
        <w:rPr>
          <w:sz w:val="28"/>
          <w:szCs w:val="28"/>
        </w:rPr>
        <w:t xml:space="preserve"> домовых хозяйства, оснащенные набором для оказания первой помощи.</w:t>
      </w:r>
    </w:p>
    <w:p w:rsidR="006E2DF8" w:rsidRPr="0028689A" w:rsidRDefault="006E2DF8" w:rsidP="0028689A">
      <w:pPr>
        <w:ind w:firstLine="708"/>
        <w:jc w:val="both"/>
        <w:rPr>
          <w:sz w:val="28"/>
          <w:szCs w:val="28"/>
        </w:rPr>
      </w:pPr>
      <w:r w:rsidRPr="0028689A">
        <w:rPr>
          <w:sz w:val="28"/>
          <w:szCs w:val="28"/>
        </w:rPr>
        <w:t>Для повышения доступности медицинской помощи населению в 2016 г. приобретены:</w:t>
      </w:r>
    </w:p>
    <w:p w:rsidR="006E2DF8" w:rsidRPr="0028689A" w:rsidRDefault="006E2DF8" w:rsidP="0028689A">
      <w:pPr>
        <w:ind w:firstLine="708"/>
        <w:jc w:val="both"/>
        <w:rPr>
          <w:sz w:val="28"/>
          <w:szCs w:val="28"/>
        </w:rPr>
      </w:pPr>
      <w:r w:rsidRPr="0028689A">
        <w:rPr>
          <w:sz w:val="28"/>
          <w:szCs w:val="28"/>
        </w:rPr>
        <w:t xml:space="preserve">- за счет средств областного бюджета 27 автомобилей скорой медицинской помощи; </w:t>
      </w:r>
    </w:p>
    <w:p w:rsidR="006E2DF8" w:rsidRPr="0028689A" w:rsidRDefault="006E2DF8" w:rsidP="0028689A">
      <w:pPr>
        <w:ind w:firstLine="708"/>
        <w:jc w:val="both"/>
        <w:rPr>
          <w:sz w:val="28"/>
          <w:szCs w:val="28"/>
        </w:rPr>
      </w:pPr>
      <w:r w:rsidRPr="0028689A">
        <w:rPr>
          <w:sz w:val="28"/>
          <w:szCs w:val="28"/>
        </w:rPr>
        <w:t>- за счет средств федерального бюджета 27 автомобилей скорой медицинской помощи.</w:t>
      </w:r>
    </w:p>
    <w:p w:rsidR="006E2DF8" w:rsidRPr="00722CE1" w:rsidRDefault="006E2DF8" w:rsidP="00722CE1">
      <w:pPr>
        <w:ind w:firstLine="708"/>
        <w:jc w:val="both"/>
        <w:rPr>
          <w:sz w:val="28"/>
          <w:szCs w:val="28"/>
        </w:rPr>
      </w:pPr>
      <w:r w:rsidRPr="00722CE1">
        <w:rPr>
          <w:sz w:val="28"/>
          <w:szCs w:val="28"/>
        </w:rPr>
        <w:lastRenderedPageBreak/>
        <w:t>В территориальной программе государственных гарантий Ленинградской области 2016 года предусмотрено увеличение территориального норматива объема медицинской помощи оказываемой в амбулаторных условиях с профилактической целью в рамках базовой программы обязательного медицинского страхования до 2,516, по сравнению с федеральным (2,35 на 1 застрахованное лицо).</w:t>
      </w:r>
    </w:p>
    <w:p w:rsidR="006E2DF8" w:rsidRPr="0093505C" w:rsidRDefault="006E2DF8" w:rsidP="00C45C86">
      <w:pPr>
        <w:ind w:firstLine="708"/>
        <w:jc w:val="both"/>
        <w:rPr>
          <w:sz w:val="28"/>
          <w:szCs w:val="28"/>
        </w:rPr>
      </w:pPr>
      <w:r w:rsidRPr="0093505C">
        <w:rPr>
          <w:sz w:val="28"/>
          <w:szCs w:val="28"/>
        </w:rPr>
        <w:t>Комитетом проводится   еженедельный мониторинг выполнения плановых показателей диспансеризации населения, с представлением их в Минздрав России. Первый этап диспансеризации определенных групп взрослого населения в 2016г. прошли 240</w:t>
      </w:r>
      <w:r>
        <w:rPr>
          <w:sz w:val="28"/>
          <w:szCs w:val="28"/>
        </w:rPr>
        <w:t>524</w:t>
      </w:r>
      <w:r w:rsidRPr="0093505C">
        <w:rPr>
          <w:sz w:val="28"/>
          <w:szCs w:val="28"/>
        </w:rPr>
        <w:t xml:space="preserve"> чел. (9</w:t>
      </w:r>
      <w:r>
        <w:rPr>
          <w:sz w:val="28"/>
          <w:szCs w:val="28"/>
        </w:rPr>
        <w:t>2</w:t>
      </w:r>
      <w:r w:rsidRPr="0093505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3505C">
        <w:rPr>
          <w:sz w:val="28"/>
          <w:szCs w:val="28"/>
        </w:rPr>
        <w:t xml:space="preserve">% от годового плана). </w:t>
      </w:r>
    </w:p>
    <w:p w:rsidR="006E2DF8" w:rsidRPr="00726BC3" w:rsidRDefault="006E2DF8" w:rsidP="00C45C86">
      <w:pPr>
        <w:ind w:firstLine="708"/>
        <w:jc w:val="both"/>
        <w:rPr>
          <w:sz w:val="28"/>
          <w:szCs w:val="28"/>
        </w:rPr>
      </w:pPr>
      <w:r w:rsidRPr="00726BC3">
        <w:rPr>
          <w:sz w:val="28"/>
          <w:szCs w:val="28"/>
        </w:rPr>
        <w:t>По результатам первого этапа диспансеризации пациенты распределены по группам здоровья и наблюдаются или получают лечение по медицинским показаниям.</w:t>
      </w:r>
    </w:p>
    <w:p w:rsidR="006E2DF8" w:rsidRPr="004877D3" w:rsidRDefault="006E2DF8" w:rsidP="00C45C86">
      <w:pPr>
        <w:ind w:firstLine="708"/>
        <w:jc w:val="both"/>
        <w:rPr>
          <w:sz w:val="28"/>
          <w:szCs w:val="28"/>
        </w:rPr>
      </w:pPr>
      <w:r w:rsidRPr="004877D3">
        <w:rPr>
          <w:sz w:val="28"/>
          <w:szCs w:val="28"/>
        </w:rPr>
        <w:t xml:space="preserve">Продолжается оказание специализированной медицинской помощи жителям Ленинградской области в сосудистых и </w:t>
      </w:r>
      <w:proofErr w:type="spellStart"/>
      <w:r w:rsidRPr="004877D3">
        <w:rPr>
          <w:sz w:val="28"/>
          <w:szCs w:val="28"/>
        </w:rPr>
        <w:t>травмоцентрах</w:t>
      </w:r>
      <w:proofErr w:type="spellEnd"/>
      <w:r w:rsidRPr="004877D3">
        <w:rPr>
          <w:sz w:val="28"/>
          <w:szCs w:val="28"/>
        </w:rPr>
        <w:t xml:space="preserve">. Оказание специализированной медицинской помощи осуществляется в 2 региональных сосудистых центрах и 4 первичных сосудистых отделениях, 2 из которых (в </w:t>
      </w:r>
      <w:proofErr w:type="spellStart"/>
      <w:r w:rsidRPr="004877D3">
        <w:rPr>
          <w:sz w:val="28"/>
          <w:szCs w:val="28"/>
        </w:rPr>
        <w:t>Волховском</w:t>
      </w:r>
      <w:proofErr w:type="spellEnd"/>
      <w:r w:rsidRPr="004877D3">
        <w:rPr>
          <w:sz w:val="28"/>
          <w:szCs w:val="28"/>
        </w:rPr>
        <w:t xml:space="preserve"> и Выборгском районах) открыты во 2 квартале 2016 г. </w:t>
      </w:r>
    </w:p>
    <w:p w:rsidR="006E2DF8" w:rsidRPr="00104910" w:rsidRDefault="006E2DF8" w:rsidP="00C45C86">
      <w:pPr>
        <w:ind w:firstLine="708"/>
        <w:jc w:val="both"/>
        <w:rPr>
          <w:sz w:val="28"/>
          <w:szCs w:val="28"/>
        </w:rPr>
      </w:pPr>
      <w:r w:rsidRPr="00104910">
        <w:rPr>
          <w:sz w:val="28"/>
          <w:szCs w:val="28"/>
        </w:rPr>
        <w:t xml:space="preserve">За 12 мес. 2016 г. пациентам с ОКС проведено 642 процедуры </w:t>
      </w:r>
      <w:proofErr w:type="spellStart"/>
      <w:r w:rsidRPr="00104910">
        <w:rPr>
          <w:sz w:val="28"/>
          <w:szCs w:val="28"/>
        </w:rPr>
        <w:t>тромболизиса</w:t>
      </w:r>
      <w:proofErr w:type="spellEnd"/>
      <w:r w:rsidRPr="00104910">
        <w:rPr>
          <w:sz w:val="28"/>
          <w:szCs w:val="28"/>
        </w:rPr>
        <w:t xml:space="preserve"> (2015г. – 525), что составляет 22,3%</w:t>
      </w:r>
      <w:r w:rsidRPr="00104910">
        <w:rPr>
          <w:b/>
          <w:bCs/>
          <w:sz w:val="20"/>
          <w:szCs w:val="20"/>
        </w:rPr>
        <w:t xml:space="preserve"> </w:t>
      </w:r>
      <w:r w:rsidRPr="00104910">
        <w:rPr>
          <w:bCs/>
          <w:sz w:val="28"/>
          <w:szCs w:val="28"/>
        </w:rPr>
        <w:t>от числа больных с острым коронарным синдромом с подъемом сегмента ST (</w:t>
      </w:r>
      <w:r w:rsidRPr="00104910">
        <w:rPr>
          <w:sz w:val="28"/>
          <w:szCs w:val="28"/>
        </w:rPr>
        <w:t>ц</w:t>
      </w:r>
      <w:r w:rsidRPr="00104910">
        <w:rPr>
          <w:bCs/>
          <w:sz w:val="28"/>
          <w:szCs w:val="28"/>
        </w:rPr>
        <w:t>елевой показатель 25,0%).</w:t>
      </w:r>
      <w:r w:rsidRPr="00104910">
        <w:rPr>
          <w:sz w:val="28"/>
          <w:szCs w:val="28"/>
        </w:rPr>
        <w:t xml:space="preserve"> Активно проводится </w:t>
      </w:r>
      <w:proofErr w:type="spellStart"/>
      <w:r w:rsidRPr="00104910">
        <w:rPr>
          <w:sz w:val="28"/>
          <w:szCs w:val="28"/>
        </w:rPr>
        <w:t>ангиопластика</w:t>
      </w:r>
      <w:proofErr w:type="spellEnd"/>
      <w:r w:rsidRPr="00104910">
        <w:rPr>
          <w:sz w:val="28"/>
          <w:szCs w:val="28"/>
        </w:rPr>
        <w:t xml:space="preserve"> коронарных артерий по экстренным показаниям: за 12 мес. 2016 г. больным ОКС выполнено 2145 операций (2015г. – 1924). Целевой показатель «Доля </w:t>
      </w:r>
      <w:proofErr w:type="spellStart"/>
      <w:r w:rsidRPr="00104910">
        <w:rPr>
          <w:sz w:val="28"/>
          <w:szCs w:val="28"/>
        </w:rPr>
        <w:t>ангиопластик</w:t>
      </w:r>
      <w:proofErr w:type="spellEnd"/>
      <w:r w:rsidRPr="00104910">
        <w:rPr>
          <w:sz w:val="28"/>
          <w:szCs w:val="28"/>
        </w:rPr>
        <w:t xml:space="preserve"> коронарных артерий, проведенных больным с ОКС к общему числу выбывших больных, перенесших ОКС»  достигнут и составил 30,3% (целевой – 25-30%).</w:t>
      </w:r>
    </w:p>
    <w:p w:rsidR="006E2DF8" w:rsidRPr="00104910" w:rsidRDefault="006E2DF8" w:rsidP="00C45C86">
      <w:pPr>
        <w:ind w:firstLine="708"/>
        <w:jc w:val="both"/>
      </w:pPr>
      <w:r w:rsidRPr="00104910">
        <w:rPr>
          <w:sz w:val="28"/>
          <w:szCs w:val="28"/>
        </w:rPr>
        <w:t xml:space="preserve">Функционируют 22 </w:t>
      </w:r>
      <w:proofErr w:type="spellStart"/>
      <w:r w:rsidRPr="00104910">
        <w:rPr>
          <w:sz w:val="28"/>
          <w:szCs w:val="28"/>
        </w:rPr>
        <w:t>травмоцентра</w:t>
      </w:r>
      <w:proofErr w:type="spellEnd"/>
      <w:r w:rsidRPr="00104910">
        <w:rPr>
          <w:sz w:val="28"/>
          <w:szCs w:val="28"/>
        </w:rPr>
        <w:t xml:space="preserve">. Пострадавшие при ДТП направляются и поступают в абсолютном большинстве в </w:t>
      </w:r>
      <w:proofErr w:type="spellStart"/>
      <w:r w:rsidRPr="00104910">
        <w:rPr>
          <w:sz w:val="28"/>
          <w:szCs w:val="28"/>
        </w:rPr>
        <w:t>травмоцентры</w:t>
      </w:r>
      <w:proofErr w:type="spellEnd"/>
      <w:r w:rsidRPr="00104910">
        <w:rPr>
          <w:sz w:val="28"/>
          <w:szCs w:val="28"/>
        </w:rPr>
        <w:t xml:space="preserve"> 1 и 2 уровней. Индикаторный показатель: доля пострадавших при ДТП, госпитализированных в </w:t>
      </w:r>
      <w:proofErr w:type="spellStart"/>
      <w:r w:rsidRPr="00104910">
        <w:rPr>
          <w:sz w:val="28"/>
          <w:szCs w:val="28"/>
        </w:rPr>
        <w:t>травмоцентры</w:t>
      </w:r>
      <w:proofErr w:type="spellEnd"/>
      <w:r w:rsidRPr="00104910">
        <w:rPr>
          <w:sz w:val="28"/>
          <w:szCs w:val="28"/>
        </w:rPr>
        <w:t xml:space="preserve"> 1 и 2 уровня, среди всех пострадавших при ДТП, госпитализированных в стационары -  составляет за 12 мес. 97,6% (целевой – 82%). </w:t>
      </w:r>
    </w:p>
    <w:p w:rsidR="006E2DF8" w:rsidRPr="00726BC3" w:rsidRDefault="006E2DF8" w:rsidP="00C45C86">
      <w:pPr>
        <w:ind w:firstLine="708"/>
        <w:jc w:val="both"/>
        <w:rPr>
          <w:sz w:val="28"/>
          <w:szCs w:val="28"/>
        </w:rPr>
      </w:pPr>
      <w:r w:rsidRPr="00726BC3">
        <w:rPr>
          <w:sz w:val="28"/>
          <w:szCs w:val="28"/>
        </w:rPr>
        <w:t xml:space="preserve">Используется санитарная авиация для оказания экстренной медицинской помощи, за 2016г. выполнено 190 вылетов в районы Ленинградской области для оказания экстренной медицинской помощи. </w:t>
      </w:r>
    </w:p>
    <w:p w:rsidR="006E2DF8" w:rsidRDefault="006E2DF8" w:rsidP="00C45C86">
      <w:pPr>
        <w:ind w:firstLine="708"/>
        <w:jc w:val="both"/>
        <w:rPr>
          <w:sz w:val="28"/>
          <w:szCs w:val="28"/>
        </w:rPr>
      </w:pPr>
      <w:r w:rsidRPr="00726BC3">
        <w:rPr>
          <w:sz w:val="28"/>
          <w:szCs w:val="28"/>
        </w:rPr>
        <w:t>Для улучшения качества оказания скорой медицинской помощи в Ленинградской области внедрена единая система вызова экстренных служб «112», позволяющая оперативно реагировать и направлять транспорт на ДТП.</w:t>
      </w:r>
    </w:p>
    <w:p w:rsidR="006E2DF8" w:rsidRPr="00726BC3" w:rsidRDefault="006E2DF8" w:rsidP="00C45C86">
      <w:pPr>
        <w:ind w:firstLine="709"/>
        <w:jc w:val="both"/>
        <w:rPr>
          <w:sz w:val="28"/>
          <w:szCs w:val="28"/>
        </w:rPr>
      </w:pPr>
      <w:r w:rsidRPr="00726BC3">
        <w:rPr>
          <w:sz w:val="28"/>
          <w:szCs w:val="28"/>
        </w:rPr>
        <w:t>В 2016г. ВМП получили 1</w:t>
      </w:r>
      <w:r>
        <w:rPr>
          <w:sz w:val="28"/>
          <w:szCs w:val="28"/>
        </w:rPr>
        <w:t>5530</w:t>
      </w:r>
      <w:r w:rsidRPr="00726BC3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726BC3">
        <w:rPr>
          <w:sz w:val="28"/>
          <w:szCs w:val="28"/>
        </w:rPr>
        <w:t xml:space="preserve"> Ленинградской области, в </w:t>
      </w:r>
      <w:proofErr w:type="spellStart"/>
      <w:r w:rsidRPr="00726BC3">
        <w:rPr>
          <w:sz w:val="28"/>
          <w:szCs w:val="28"/>
        </w:rPr>
        <w:t>т.ч</w:t>
      </w:r>
      <w:proofErr w:type="spellEnd"/>
      <w:r w:rsidRPr="00726BC3">
        <w:rPr>
          <w:sz w:val="28"/>
          <w:szCs w:val="28"/>
        </w:rPr>
        <w:t>. - 1621 ребенок. Из указанного числа 4382  человек  получили  ВМП за счет средств обязательного медицинского страхования (ОМС). Пять государственных учреждений Ленинградской области включены в перечень медицинских организаций на оказание ВМП за счет средств федерального бюджета. Областными государственными организациями оказана ВМП 3510 жителям Ленинградской области (соглашение с Минздравом России заключено 27.06.2016г.).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lastRenderedPageBreak/>
        <w:t>В целях повышения уровня организации медицинской помощи населению области в 2016 году Комитетом по здравоохранению реализовывались следующие пилотные проекты: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t>- Проект по разработке и внедрению механизма обеспечения населения гарантированным объемом первичной медико-санитарной помощи;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t>- Проект по внедрению методики дистанционного диспансерного наблюдения больных с артериальной гипертензией;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t>- Проект по льготному обеспечению лекарственными препаратами жителей Ленинградской области, страдающих болезнями системы кровообращения (прежде всего, находящихся на дистанционном диспансерном наблюдении и имеющих желание к наблюдению и лечению);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t>- Проект по организации отделений скорой и неотложной помощи краткосрочного пребывания в составе стационаров государственных учреждений здравоохранения;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t>- Проект по организации трехэтапной системы медицинской реабилитации для пациентов с заболеваниями сердечно-сосудистой системы;</w:t>
      </w:r>
    </w:p>
    <w:p w:rsidR="006E2DF8" w:rsidRPr="00726BC3" w:rsidRDefault="006E2DF8" w:rsidP="00C45C86">
      <w:pPr>
        <w:pStyle w:val="Style3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726BC3">
        <w:rPr>
          <w:rStyle w:val="FontStyle11"/>
          <w:sz w:val="28"/>
          <w:szCs w:val="28"/>
        </w:rPr>
        <w:t>- Проект оказания услуг по обеспечению деятельности выездных бригад скорой медицинской помощи.</w:t>
      </w:r>
    </w:p>
    <w:p w:rsidR="006E2DF8" w:rsidRDefault="006E2DF8" w:rsidP="00DC6B26">
      <w:pPr>
        <w:ind w:firstLine="708"/>
        <w:jc w:val="both"/>
        <w:rPr>
          <w:sz w:val="28"/>
          <w:szCs w:val="28"/>
        </w:rPr>
      </w:pPr>
      <w:r w:rsidRPr="00DC6B26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0D21A4">
        <w:rPr>
          <w:sz w:val="28"/>
          <w:szCs w:val="28"/>
        </w:rPr>
        <w:t>Во исполнение</w:t>
      </w:r>
      <w:r>
        <w:rPr>
          <w:b/>
          <w:sz w:val="28"/>
          <w:szCs w:val="28"/>
        </w:rPr>
        <w:t xml:space="preserve"> п.2 подпункта «а» указа Президента Российской Федерации  от 07.05.2012 г. № 598</w:t>
      </w:r>
    </w:p>
    <w:p w:rsidR="006E2DF8" w:rsidRDefault="006E2DF8" w:rsidP="00DC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совершенствовании государственной политике в сфере здравоохранения»  в реализации мероприятий по формированию здорового образа жизни у граждан Ленинградской области в 2016г. участвовали все комитеты Правительства Ленинградской области, общественные организации, средства массовой информации. </w:t>
      </w:r>
    </w:p>
    <w:p w:rsidR="006E2DF8" w:rsidRPr="00726BC3" w:rsidRDefault="006E2DF8" w:rsidP="0067418E">
      <w:pPr>
        <w:ind w:firstLine="701"/>
        <w:jc w:val="both"/>
        <w:rPr>
          <w:sz w:val="28"/>
          <w:szCs w:val="28"/>
          <w:lang w:eastAsia="en-US"/>
        </w:rPr>
      </w:pPr>
      <w:r w:rsidRPr="0067418E">
        <w:rPr>
          <w:sz w:val="28"/>
          <w:szCs w:val="28"/>
        </w:rPr>
        <w:t>О</w:t>
      </w:r>
      <w:r w:rsidRPr="00726BC3">
        <w:rPr>
          <w:sz w:val="28"/>
          <w:szCs w:val="28"/>
        </w:rPr>
        <w:t>рганизован Центр медицинской профилактики, который с 01.07.2016 года начал работать как отдельное юридическое лицо. Центр осуществляет</w:t>
      </w:r>
      <w:r w:rsidRPr="00726BC3">
        <w:rPr>
          <w:sz w:val="28"/>
          <w:szCs w:val="28"/>
          <w:lang w:eastAsia="en-US"/>
        </w:rPr>
        <w:t xml:space="preserve"> организацию и координацию межведомственного взаимодействия, направленного на формирование здорового образа жизни. </w:t>
      </w:r>
    </w:p>
    <w:p w:rsidR="006E2DF8" w:rsidRPr="00D326D5" w:rsidRDefault="006E2DF8" w:rsidP="00D326D5">
      <w:pPr>
        <w:shd w:val="clear" w:color="auto" w:fill="FFFFFF"/>
        <w:ind w:firstLine="708"/>
        <w:jc w:val="both"/>
        <w:rPr>
          <w:sz w:val="28"/>
          <w:szCs w:val="28"/>
        </w:rPr>
      </w:pPr>
      <w:r w:rsidRPr="00D326D5">
        <w:rPr>
          <w:sz w:val="28"/>
          <w:szCs w:val="28"/>
        </w:rPr>
        <w:t xml:space="preserve">Информация по вопросам профилактики заболеваний и формированию здорового образа жизни проводилась во взаимодействии со средствами массовой информации (СМИ). Подготовлено и опубликовано в 18 периодических печатных изданиях (газетах) Ленинградской области около 100 статей. На сайтах медицинских организаций публикуется материал по вопросам здорового образа жизни и профилактике социально-значимых заболеваний. В Центрах здоровья проводятся занятия с пациентами в школах «Здоровый образ жизни», «Артериальной гипертензии», «Сахарного диабета», «Отказ от курения», «Здоровое питание». </w:t>
      </w:r>
    </w:p>
    <w:p w:rsidR="006E2DF8" w:rsidRPr="00D326D5" w:rsidRDefault="006E2DF8" w:rsidP="00D326D5">
      <w:pPr>
        <w:shd w:val="clear" w:color="auto" w:fill="FFFFFF"/>
        <w:ind w:firstLine="708"/>
        <w:jc w:val="both"/>
        <w:rPr>
          <w:sz w:val="28"/>
          <w:szCs w:val="28"/>
        </w:rPr>
      </w:pPr>
      <w:r w:rsidRPr="00D326D5">
        <w:rPr>
          <w:sz w:val="28"/>
          <w:szCs w:val="28"/>
        </w:rPr>
        <w:t>В школах при медицинских организациях обучено основам здорового образа жизни и профилактике заболеваний 22964 чел. Обучено в школах здоровья 3135 чел.</w:t>
      </w:r>
    </w:p>
    <w:p w:rsidR="006E2DF8" w:rsidRPr="00B83FB9" w:rsidRDefault="006E2DF8" w:rsidP="008D0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комитетом по печати </w:t>
      </w:r>
      <w:r>
        <w:rPr>
          <w:sz w:val="28"/>
        </w:rPr>
        <w:t xml:space="preserve">и связям с общественностью Ленинградской области совместно медицинскими организациями проведено информирование </w:t>
      </w:r>
      <w:r w:rsidRPr="00B83FB9">
        <w:rPr>
          <w:sz w:val="28"/>
          <w:szCs w:val="28"/>
        </w:rPr>
        <w:t xml:space="preserve">и  7032  консультаций лицам с никотиновой зависимостью, курс лечения от табачной зависимости в наркологических кабинетах прошли 1404 человека; работниками </w:t>
      </w:r>
      <w:r w:rsidRPr="00B83FB9">
        <w:rPr>
          <w:sz w:val="28"/>
          <w:szCs w:val="28"/>
        </w:rPr>
        <w:lastRenderedPageBreak/>
        <w:t>наркологической службы проведено 8679 бесед и лекций по профилактике табачной зависимости.</w:t>
      </w:r>
    </w:p>
    <w:p w:rsidR="006E2DF8" w:rsidRPr="008D0D67" w:rsidRDefault="006E2DF8" w:rsidP="00B83F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реализованы рекламно-информационные мероприятия, направленные на формирование здорового образа жизни. </w:t>
      </w:r>
      <w:r w:rsidRPr="00B83FB9">
        <w:rPr>
          <w:sz w:val="28"/>
          <w:szCs w:val="28"/>
        </w:rPr>
        <w:t>С целью информирования населения по вопросам со</w:t>
      </w:r>
      <w:r w:rsidRPr="00B83FB9">
        <w:rPr>
          <w:sz w:val="28"/>
          <w:szCs w:val="28"/>
        </w:rPr>
        <w:softHyphen/>
        <w:t xml:space="preserve">хранения здоровья за 12 мес.2016 год разработано и изготовлено 14 видов плакатов (7000 шт.), изготовлено 25 видов плакатов, 24 видов буклетов </w:t>
      </w:r>
      <w:proofErr w:type="spellStart"/>
      <w:r w:rsidRPr="00B83FB9">
        <w:rPr>
          <w:sz w:val="28"/>
          <w:szCs w:val="28"/>
        </w:rPr>
        <w:t>тиражем</w:t>
      </w:r>
      <w:proofErr w:type="spellEnd"/>
      <w:r w:rsidRPr="00B83FB9">
        <w:rPr>
          <w:sz w:val="28"/>
          <w:szCs w:val="28"/>
        </w:rPr>
        <w:t xml:space="preserve"> 75 000 экз.</w:t>
      </w:r>
      <w:r>
        <w:rPr>
          <w:sz w:val="28"/>
          <w:szCs w:val="28"/>
        </w:rPr>
        <w:t>,</w:t>
      </w:r>
      <w:r w:rsidRPr="00F13BB3">
        <w:rPr>
          <w:color w:val="0000FF"/>
        </w:rPr>
        <w:t xml:space="preserve"> </w:t>
      </w:r>
      <w:r w:rsidRPr="004E4F6E">
        <w:rPr>
          <w:sz w:val="28"/>
          <w:szCs w:val="28"/>
        </w:rPr>
        <w:t>посвященных профилактике заболеваний системы кровообращения, инфекционных болезней, популяризации правил гигиены, правил оказания первой помощи и самопомощи, здорового питания, занятий физкультурой, и распространение в учреждениях здравоохранения Ленинградской области 17 муниципальных районов и городско</w:t>
      </w:r>
      <w:r>
        <w:rPr>
          <w:sz w:val="28"/>
          <w:szCs w:val="28"/>
        </w:rPr>
        <w:t>го округа Ленинградской области.</w:t>
      </w:r>
    </w:p>
    <w:p w:rsidR="006E2DF8" w:rsidRPr="00D326D5" w:rsidRDefault="006E2DF8" w:rsidP="00D326D5">
      <w:pPr>
        <w:shd w:val="clear" w:color="auto" w:fill="FFFFFF"/>
        <w:ind w:firstLine="708"/>
        <w:jc w:val="both"/>
        <w:rPr>
          <w:sz w:val="28"/>
          <w:szCs w:val="28"/>
        </w:rPr>
      </w:pPr>
      <w:r w:rsidRPr="00F13BB3">
        <w:rPr>
          <w:color w:val="0000FF"/>
        </w:rPr>
        <w:t xml:space="preserve">   </w:t>
      </w:r>
      <w:r w:rsidRPr="00D326D5">
        <w:rPr>
          <w:sz w:val="28"/>
          <w:szCs w:val="28"/>
        </w:rPr>
        <w:t xml:space="preserve">Подготовлены и распределены по муниципальным районам 9 тыс. плакатов и 18 тыс. листовок по сохранению здоровья и профилактике младенческой смертности.     </w:t>
      </w:r>
    </w:p>
    <w:p w:rsidR="006E2DF8" w:rsidRDefault="006E2DF8" w:rsidP="00BF461C">
      <w:pPr>
        <w:ind w:firstLine="709"/>
        <w:jc w:val="both"/>
        <w:rPr>
          <w:sz w:val="28"/>
          <w:szCs w:val="28"/>
        </w:rPr>
      </w:pPr>
      <w:r w:rsidRPr="0093505C">
        <w:rPr>
          <w:sz w:val="28"/>
          <w:szCs w:val="28"/>
        </w:rPr>
        <w:t>В 2016 г. в центрах здоровья консультирование по вопросам здорового питания прошли 31051 чел.</w:t>
      </w:r>
      <w:r w:rsidRPr="00D326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районах области в течение года проводились дни здоровья. </w:t>
      </w:r>
    </w:p>
    <w:p w:rsidR="006E2DF8" w:rsidRPr="00D326D5" w:rsidRDefault="006E2DF8" w:rsidP="00D326D5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FF"/>
        </w:rPr>
        <w:t xml:space="preserve">           </w:t>
      </w:r>
      <w:r w:rsidRPr="00D326D5">
        <w:rPr>
          <w:sz w:val="28"/>
          <w:szCs w:val="28"/>
        </w:rPr>
        <w:t xml:space="preserve">С целью профилактики ВИЧ-инфекции и увеличения охвата тестированием на ВИЧ в группах риска заключены 2 </w:t>
      </w:r>
      <w:proofErr w:type="spellStart"/>
      <w:r w:rsidRPr="00D326D5">
        <w:rPr>
          <w:sz w:val="28"/>
          <w:szCs w:val="28"/>
        </w:rPr>
        <w:t>госконтракта</w:t>
      </w:r>
      <w:proofErr w:type="spellEnd"/>
      <w:r w:rsidRPr="00D326D5">
        <w:rPr>
          <w:sz w:val="28"/>
          <w:szCs w:val="28"/>
        </w:rPr>
        <w:t xml:space="preserve"> по экспресс-тестированию на ВИЧ и сопровождению выявленных в медицинских организациях двух районов области на общую сумму 2689,2 тыс. руб.</w:t>
      </w:r>
    </w:p>
    <w:p w:rsidR="006E2DF8" w:rsidRDefault="006E2DF8" w:rsidP="00D3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26D5">
        <w:rPr>
          <w:sz w:val="28"/>
          <w:szCs w:val="28"/>
        </w:rPr>
        <w:t>Изготовлены и размещены информационные материалы по профилактике ВИЧ-инфекции, гепатитов В и С в автобусах пригородного направления, пригородных электропоездах и социальных группах сети Интернет на общую сумму 1045,1 тыс. руб.</w:t>
      </w:r>
    </w:p>
    <w:p w:rsidR="006E2DF8" w:rsidRPr="00D326D5" w:rsidRDefault="006E2DF8" w:rsidP="00D326D5">
      <w:pPr>
        <w:jc w:val="both"/>
        <w:rPr>
          <w:sz w:val="28"/>
          <w:szCs w:val="28"/>
        </w:rPr>
      </w:pPr>
      <w:r w:rsidRPr="00D326D5">
        <w:rPr>
          <w:sz w:val="28"/>
          <w:szCs w:val="28"/>
        </w:rPr>
        <w:t xml:space="preserve">        С целью профилактики социально-значимых заболеваний, ранней диагностики и профилактики ВИЧ-инфекции и гепатитов издан рекламный материал на сумму 4404,7 тыс. руб. </w:t>
      </w:r>
    </w:p>
    <w:p w:rsidR="006E2DF8" w:rsidRPr="00D326D5" w:rsidRDefault="006E2DF8" w:rsidP="00D326D5">
      <w:pPr>
        <w:jc w:val="both"/>
        <w:rPr>
          <w:sz w:val="28"/>
          <w:szCs w:val="28"/>
        </w:rPr>
      </w:pPr>
      <w:r w:rsidRPr="00D326D5">
        <w:rPr>
          <w:sz w:val="28"/>
          <w:szCs w:val="28"/>
        </w:rPr>
        <w:t xml:space="preserve">        С целью профилактики ВИЧ и гепатитов В и С издана и распространена в медицинских организациях области полиграфическая продукция на сумму 626,5 тыс. руб. Изготовлены и размещены информационные материалы по профилактике ВИЧ-инфекции, гепатитов В и С в автобусах пригородного направления, пригородных электропоездах и социальных группах сети Интернет на общую сумму 1045,1 тыс. руб.</w:t>
      </w:r>
    </w:p>
    <w:p w:rsidR="006E2DF8" w:rsidRPr="0028689A" w:rsidRDefault="006E2DF8" w:rsidP="0028689A">
      <w:pPr>
        <w:jc w:val="both"/>
        <w:rPr>
          <w:sz w:val="28"/>
          <w:szCs w:val="28"/>
        </w:rPr>
      </w:pPr>
      <w:r w:rsidRPr="00991893">
        <w:rPr>
          <w:color w:val="0000FF"/>
        </w:rPr>
        <w:t xml:space="preserve">       </w:t>
      </w:r>
      <w:r w:rsidRPr="0028689A">
        <w:rPr>
          <w:sz w:val="28"/>
          <w:szCs w:val="28"/>
        </w:rPr>
        <w:t>С целью профилактики наркомании и алкоголизма проводится санитарно-просветительная работа с населением специалистами районных наркологических кабинетов Ленинградской области.</w:t>
      </w:r>
    </w:p>
    <w:p w:rsidR="006E2DF8" w:rsidRPr="0028689A" w:rsidRDefault="006E2DF8" w:rsidP="0028689A">
      <w:pPr>
        <w:ind w:firstLine="539"/>
        <w:jc w:val="both"/>
        <w:rPr>
          <w:sz w:val="28"/>
          <w:szCs w:val="28"/>
        </w:rPr>
      </w:pPr>
      <w:r w:rsidRPr="0028689A">
        <w:rPr>
          <w:sz w:val="28"/>
          <w:szCs w:val="28"/>
        </w:rPr>
        <w:t xml:space="preserve">    1.</w:t>
      </w:r>
      <w:r w:rsidRPr="0028689A">
        <w:rPr>
          <w:b/>
          <w:bCs/>
          <w:sz w:val="28"/>
          <w:szCs w:val="28"/>
        </w:rPr>
        <w:t xml:space="preserve"> </w:t>
      </w:r>
      <w:r w:rsidRPr="0028689A">
        <w:rPr>
          <w:sz w:val="28"/>
          <w:szCs w:val="28"/>
        </w:rPr>
        <w:t>Проведено 12667 бесед (в учебных заведениях, в комиссиях по делам несовершеннолетних, в наркологических кабинетах, в детских домах, районных военкоматах, подростковых клубах, центрах, летних лагерях).</w:t>
      </w:r>
    </w:p>
    <w:p w:rsidR="006E2DF8" w:rsidRPr="0028689A" w:rsidRDefault="006E2DF8" w:rsidP="0028689A">
      <w:pPr>
        <w:ind w:firstLine="539"/>
        <w:jc w:val="both"/>
        <w:rPr>
          <w:sz w:val="28"/>
          <w:szCs w:val="28"/>
        </w:rPr>
      </w:pPr>
      <w:r w:rsidRPr="0028689A">
        <w:rPr>
          <w:sz w:val="28"/>
          <w:szCs w:val="28"/>
        </w:rPr>
        <w:t>2. Проведено 482 лекции (в учебных заведениях, в детских  домах,  подростковых клубах, для родителей учащихся, районных военкоматах, летних лагерях).</w:t>
      </w:r>
    </w:p>
    <w:p w:rsidR="006E2DF8" w:rsidRPr="0028689A" w:rsidRDefault="006E2DF8" w:rsidP="0028689A">
      <w:pPr>
        <w:ind w:firstLine="539"/>
        <w:jc w:val="both"/>
        <w:rPr>
          <w:sz w:val="28"/>
          <w:szCs w:val="28"/>
        </w:rPr>
      </w:pPr>
      <w:r w:rsidRPr="0028689A">
        <w:rPr>
          <w:sz w:val="28"/>
          <w:szCs w:val="28"/>
        </w:rPr>
        <w:lastRenderedPageBreak/>
        <w:t>3. Организовано 44 семинара; 7 выступлений по телевидению; 2 выступления на радио, 38 выступлений в печати.</w:t>
      </w:r>
    </w:p>
    <w:p w:rsidR="006E2DF8" w:rsidRDefault="006E2DF8" w:rsidP="00DC6B2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2016г. в тесном взаимодействии с комитетом по физической культуре и спорту проводилась работа по повышению уровня физической активности населения Ленинградской области, поляризации физкультуры и спорта в рамках реализации мероприятий государственной  программы «Развитие физической культуры и спорта в Ленинградской области».</w:t>
      </w:r>
    </w:p>
    <w:p w:rsidR="006E2DF8" w:rsidRPr="00C01BC0" w:rsidRDefault="006E2DF8" w:rsidP="00DC6B26">
      <w:pPr>
        <w:pStyle w:val="ConsPlusTitle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0D21A4">
        <w:rPr>
          <w:b w:val="0"/>
          <w:sz w:val="28"/>
          <w:szCs w:val="28"/>
        </w:rPr>
        <w:t>Во исполнение</w:t>
      </w:r>
      <w:r>
        <w:rPr>
          <w:sz w:val="28"/>
          <w:szCs w:val="28"/>
        </w:rPr>
        <w:t xml:space="preserve"> подпункта «г», пункта 2 Указа Президента Российской Федерации  от 07.05.2012 г. № 598</w:t>
      </w:r>
      <w:r>
        <w:rPr>
          <w:b w:val="0"/>
          <w:sz w:val="28"/>
          <w:szCs w:val="28"/>
        </w:rPr>
        <w:t xml:space="preserve"> «О совершенствовании государственной политике в сфере здравоохранения»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-  </w:t>
      </w:r>
      <w:r w:rsidRPr="00C01BC0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6</w:t>
      </w:r>
      <w:r w:rsidRPr="00C01BC0">
        <w:rPr>
          <w:b w:val="0"/>
          <w:sz w:val="28"/>
          <w:szCs w:val="28"/>
        </w:rPr>
        <w:t xml:space="preserve"> году продолжен комплекс мер по обеспечению системы здравоохранения Российской Федерации медицинскими кадрами.</w:t>
      </w:r>
    </w:p>
    <w:p w:rsidR="006E2DF8" w:rsidRDefault="006E2DF8" w:rsidP="00C01B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Ленинградской области в целях решения данной задачи и в рамках выполнения подпрограммы   «Кадровое обеспечение системы здравоохранения» Государственной программы Ленинградской области «Развитие здравоохранения в Ленинградской области», утвержденной постановлением правительства Ленинградской  области от 14 ноября 2013 года № 405, разработана система мер по устранению имеющегося дефицита медицинских кадров.</w:t>
      </w:r>
    </w:p>
    <w:p w:rsidR="006E2DF8" w:rsidRDefault="006E2DF8" w:rsidP="00C01B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рамках целевой подготовки по программам высшего профессионального  образования заключены договоры с 155 выпускниками школ (в 2015 году–150 мест). В образовательные  организации зачислены все абитуриенты, поступавшие в рамках целевого приема, успешно прошедшие конкурс в соответствии с Правилами приема, и заключившие договор о целевом обучении.</w:t>
      </w:r>
    </w:p>
    <w:p w:rsidR="006E2DF8" w:rsidRDefault="006E2DF8" w:rsidP="00C01B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Образовательными организациями, реализующими программы  среднего профессионального образования, подведомственными Комитету по здравоохранению Ленинградской области,  в 2016 году на первый курс приняты 450 человек, на 2017 год установлены контрольные цифры приема – 600 мест по 5 специальностям.</w:t>
      </w:r>
    </w:p>
    <w:p w:rsidR="006E2DF8" w:rsidRDefault="006E2DF8" w:rsidP="00C01B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целевой подготовки по программам послевузовской профессиональной подготовки в 2016 году в интернатуру зачислено – 111 выпускников (в 2015 году-89 человек), в ординатуру – 28 (в 2015 году - 19 человек).</w:t>
      </w:r>
    </w:p>
    <w:p w:rsidR="006E2DF8" w:rsidRDefault="006E2DF8" w:rsidP="00C01B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система социальной поддержки медицинских работников, в том числе молодых специалистов, специалистов, работающих в сельском здравоохранении, врачей дефицитных специальностей за счет средств областного бюджета.  Соответствующие нормативные правовые акты Ленинградской области приняты.</w:t>
      </w:r>
    </w:p>
    <w:p w:rsidR="006E2DF8" w:rsidRDefault="006E2DF8" w:rsidP="00C01B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Ленинградской области от 27 декабря 2005 года №  338 «О порядке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области» определен порядок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области. Размер единовременного пособия для врача составляет 30 000 рублей, для среднего медицинского работника 15000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рублей.  В 2016 году 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предоставлены 134  врачам и 194 средним медицинским работникам.</w:t>
      </w:r>
    </w:p>
    <w:p w:rsidR="006E2DF8" w:rsidRDefault="006E2DF8" w:rsidP="00C01B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Ленинградской области от 28 Декабря 2007 года № 339 «О социальной поддержке молодых специалистов в Ленинградской области» установлена в качестве меры социальной поддержки ежегодная единовременная выплата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поддержки. Выплата молодому специалисту осуществляется ежегодно в течение трех лет при условии продолжения молодым специалистом работы в государственном (муниципальном) учреждении,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аккредитацию. В 2016 году получили меры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предоставлены  1036 специалистам.</w:t>
      </w:r>
    </w:p>
    <w:p w:rsidR="006E2DF8" w:rsidRDefault="006E2DF8" w:rsidP="00C01B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 12.1-12.5 статьи 51 Федерального закона от 29 ноября  2010 года № 326-ФЗ «Об обязательном медицинском страховании» и  постановлением правительства Ленинградской области от 14 февраля 2012 года № 46 «Об осуществлении единовременных компенсационных выплат медицинским работникам» осуществляются единовременные компенсационные выплаты в размере 1 миллиона рублей.  В 2016 году договоры о предоставлении единовременной компенсационной выплаты заключили 135 врачей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DF8" w:rsidRDefault="006E2DF8" w:rsidP="00C01BC0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Ленинградской области от 13 мая 2013 года № 130 «Об осуществлении единовременных компенсационных выплат средним медицинским работникам» установлена единовременная компенсационная выплата в размере 345 тысяч рублей средним медицинским работникам в возрасте до 35 лет, приехавшим в 2013-2015 году на работу в сельский населенный пункт. В 2016 году получили меры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65 средних медработников</w:t>
      </w:r>
      <w:r>
        <w:rPr>
          <w:b/>
          <w:sz w:val="28"/>
          <w:szCs w:val="28"/>
        </w:rPr>
        <w:t>.</w:t>
      </w:r>
    </w:p>
    <w:p w:rsidR="006E2DF8" w:rsidRDefault="006E2DF8" w:rsidP="00C01B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Ленинградской области от 29 апреля 2013 года № 127 «О социальной поддержке медицинских работников дефицитных специальностей в Ленинградской области», установлены ежегодные выплаты в размере 120 тысяч рублей. 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стационаров. В 2016 году получили меры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444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врача дефицитных специальностей. С 2017 года круг получателей выплаты расширен за счет врачей скорой медицинской помощи, врачей-судебно-психиатрических экспертов.</w:t>
      </w:r>
    </w:p>
    <w:p w:rsidR="006E2DF8" w:rsidRDefault="006E2DF8" w:rsidP="00C01BC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поддержки, поощрения и публичного признания наиболее профессионально подготовленных, обладающих высокой квалификацией медицинских работников в Ленинградской области проведены ежегодные конкурсы профессионального мастерства «Лучший врач года» и «Лучший средний медицинский работник года» Ленинградской области. Победители и призеры конкурсов премированы  за счет средств областного бюджета. Лучшие конкурсные работы были представлены на Всероссийские конкурсы профессионального мастерства.</w:t>
      </w:r>
    </w:p>
    <w:p w:rsidR="006E2DF8" w:rsidRDefault="006E2DF8" w:rsidP="00C01BC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 в рамках реализации мероприятия Государственной программы Ленинградской области «Развитие здравоохранения в Ленинградской области» по обеспечению медицинских работников жильем за счет средств областного бюджета приобретено 34 квартиры для последующего предоставления их по договорам служебного найма медицинским работникам, таким образом, всего за 2014-2016 годы в Ленинградской области приобретено 96 квартир.</w:t>
      </w:r>
    </w:p>
    <w:p w:rsidR="006E2DF8" w:rsidRDefault="006E2DF8" w:rsidP="002F0DBC">
      <w:pPr>
        <w:pStyle w:val="3"/>
        <w:spacing w:line="240" w:lineRule="auto"/>
        <w:ind w:right="4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0D21A4">
        <w:rPr>
          <w:rFonts w:ascii="Times New Roman" w:hAnsi="Times New Roman"/>
          <w:sz w:val="28"/>
          <w:szCs w:val="28"/>
        </w:rPr>
        <w:t>Во исполнение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Пункта 2 подпункта «д» указа Президента Российской в 2014г. проводились мероприятия по модернизации наркологической службы в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E2DF8" w:rsidRDefault="006E2DF8" w:rsidP="007E58A3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направленных на профилактику наркомании </w:t>
      </w:r>
      <w:r w:rsidRPr="00EC129D">
        <w:rPr>
          <w:sz w:val="28"/>
          <w:szCs w:val="28"/>
        </w:rPr>
        <w:t>и лечение</w:t>
      </w:r>
      <w:r>
        <w:rPr>
          <w:sz w:val="28"/>
          <w:szCs w:val="28"/>
        </w:rPr>
        <w:t xml:space="preserve"> лиц, страдающих наркоманией осуществляется за счет областного бюджета. В 2016г. на финансирование антинаркотических мероприятий </w:t>
      </w:r>
      <w:r w:rsidRPr="00561042">
        <w:rPr>
          <w:rFonts w:ascii="TimesNewRomanPS-BoldMT" w:hAnsi="TimesNewRomanPS-BoldMT" w:cs="TimesNewRomanPS-BoldMT"/>
          <w:bCs/>
          <w:sz w:val="28"/>
          <w:szCs w:val="28"/>
        </w:rPr>
        <w:t>предусмотрена сумма в размере 31,8 млн. руб.</w:t>
      </w:r>
    </w:p>
    <w:p w:rsidR="006E2DF8" w:rsidRPr="00561042" w:rsidRDefault="006E2DF8" w:rsidP="007E58A3">
      <w:pPr>
        <w:pStyle w:val="a9"/>
        <w:spacing w:after="0"/>
        <w:ind w:firstLine="708"/>
        <w:rPr>
          <w:szCs w:val="28"/>
        </w:rPr>
      </w:pPr>
      <w:r>
        <w:rPr>
          <w:szCs w:val="28"/>
        </w:rPr>
        <w:t>С</w:t>
      </w:r>
      <w:r w:rsidRPr="00561042">
        <w:rPr>
          <w:szCs w:val="28"/>
        </w:rPr>
        <w:t xml:space="preserve"> учетом мероприятий по модернизации наркологической службы, проведенных в 2014 г. дополнительных средств на финансирование наркологической службы Ленинградской области на 2016 год не предусмотрено.</w:t>
      </w:r>
    </w:p>
    <w:p w:rsidR="006E2DF8" w:rsidRPr="0031342D" w:rsidRDefault="006E2DF8" w:rsidP="0031342D">
      <w:pPr>
        <w:ind w:firstLine="708"/>
        <w:jc w:val="both"/>
        <w:rPr>
          <w:sz w:val="28"/>
          <w:szCs w:val="28"/>
        </w:rPr>
      </w:pPr>
      <w:r w:rsidRPr="0031342D">
        <w:rPr>
          <w:sz w:val="28"/>
          <w:szCs w:val="28"/>
        </w:rPr>
        <w:t>В Ленинградской области функционируют два наркологических диспансера с 313 койками и работают наркологические кабинеты во всех межрайонных больницах области. В рамках модернизации наркологической службы для повышения эффективности деятельности специализированных наркологических учреждений на базе Ленинградского областного наркологического диспансера далее (ЛОНД) открыто реабилитационное отделение на 40 коек. С 2014 года на базе ЛОГКУЗ Выборгский межрайонный наркологический диспансер (ВМНД) открыто детское реабилитационное наркологическое отделение на 28 коек, осуществляющее медико-психологическую реабилитацию больных наркоманией, алкоголизмом  и токсикоманией.</w:t>
      </w:r>
    </w:p>
    <w:p w:rsidR="006E2DF8" w:rsidRPr="0031342D" w:rsidRDefault="006E2DF8" w:rsidP="0031342D">
      <w:pPr>
        <w:jc w:val="both"/>
        <w:rPr>
          <w:sz w:val="28"/>
          <w:szCs w:val="28"/>
        </w:rPr>
      </w:pPr>
      <w:r w:rsidRPr="0031342D">
        <w:rPr>
          <w:sz w:val="28"/>
          <w:szCs w:val="28"/>
        </w:rPr>
        <w:t xml:space="preserve">        За 2016 год реабилитационную программу завершили на базе ЛОНД 295 пациентов, из которых с заболеванием алкоголизм - 148 чел., наркомания – 147 чел. На базе ЛОГКУЗ ВМНД, соответственно, 102 пациента, из которых с заболеванием алкоголизм - 10 чел., наркомания – 92 чел.</w:t>
      </w:r>
    </w:p>
    <w:p w:rsidR="006E2DF8" w:rsidRPr="0031342D" w:rsidRDefault="006E2DF8" w:rsidP="0031342D">
      <w:pPr>
        <w:pStyle w:val="3"/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31342D">
        <w:rPr>
          <w:rFonts w:ascii="Times New Roman" w:hAnsi="Times New Roman"/>
          <w:sz w:val="28"/>
          <w:szCs w:val="28"/>
        </w:rPr>
        <w:t xml:space="preserve">       В области работают три передвижных медицинских наркологических пункта (ППМО), проводящих освидетельствование граждан на наличие в крови алкоголя и сильнодействующих веществ. За 2016 год сделано 175 выездов, освидетельствовано на состояние опьянения 3847 человек. Из указанного количества обследованных несовершеннолетние составили 1569 человек, освидетельствование их проведено в общеобразовательных учреждениях и местах организованного досуга.</w:t>
      </w:r>
    </w:p>
    <w:p w:rsidR="006E2DF8" w:rsidRPr="00D42AD0" w:rsidRDefault="006E2DF8" w:rsidP="00B2519E">
      <w:pPr>
        <w:ind w:firstLine="709"/>
        <w:jc w:val="both"/>
        <w:rPr>
          <w:sz w:val="28"/>
          <w:szCs w:val="28"/>
        </w:rPr>
      </w:pPr>
      <w:r w:rsidRPr="00D42AD0">
        <w:rPr>
          <w:sz w:val="28"/>
          <w:szCs w:val="28"/>
        </w:rPr>
        <w:t xml:space="preserve">В 2015 году в соответствии с постановлением Правительства Ленинградской области от 12 мая 2015 года № 153 «О проведении в Ленинградской области в 2015-2016 годах эксперимента по оказанию услуг социальной реабилитации»  начата работа по  </w:t>
      </w:r>
      <w:proofErr w:type="spellStart"/>
      <w:r w:rsidRPr="00D42AD0">
        <w:rPr>
          <w:b/>
          <w:bCs/>
          <w:sz w:val="28"/>
          <w:szCs w:val="28"/>
        </w:rPr>
        <w:t>ресоциализации</w:t>
      </w:r>
      <w:proofErr w:type="spellEnd"/>
      <w:r w:rsidRPr="00D42AD0">
        <w:rPr>
          <w:b/>
          <w:bCs/>
          <w:sz w:val="28"/>
          <w:szCs w:val="28"/>
        </w:rPr>
        <w:t xml:space="preserve"> лиц</w:t>
      </w:r>
      <w:r w:rsidRPr="00D42AD0">
        <w:rPr>
          <w:sz w:val="28"/>
          <w:szCs w:val="28"/>
        </w:rPr>
        <w:t>, потребляющих наркотические или психотропные вещества без назначения врача, после проведения реабилитационного лечения на базе наркологических диспансеров Ленинградской области.</w:t>
      </w:r>
    </w:p>
    <w:p w:rsidR="006E2DF8" w:rsidRPr="00D42AD0" w:rsidRDefault="006E2DF8" w:rsidP="00B2519E">
      <w:pPr>
        <w:ind w:firstLine="709"/>
        <w:jc w:val="both"/>
        <w:rPr>
          <w:sz w:val="28"/>
          <w:szCs w:val="28"/>
        </w:rPr>
      </w:pPr>
      <w:r w:rsidRPr="00D42AD0">
        <w:rPr>
          <w:sz w:val="28"/>
          <w:szCs w:val="28"/>
        </w:rPr>
        <w:lastRenderedPageBreak/>
        <w:t xml:space="preserve">В 2015 году на </w:t>
      </w:r>
      <w:proofErr w:type="spellStart"/>
      <w:r w:rsidRPr="00D42AD0">
        <w:rPr>
          <w:sz w:val="28"/>
          <w:szCs w:val="28"/>
        </w:rPr>
        <w:t>ресоциализацию</w:t>
      </w:r>
      <w:proofErr w:type="spellEnd"/>
      <w:r w:rsidRPr="00D42AD0">
        <w:rPr>
          <w:sz w:val="28"/>
          <w:szCs w:val="28"/>
        </w:rPr>
        <w:t xml:space="preserve"> на базе негосударственного реабилитационного центра «Ручей» Комитетом было направлено 11 человек, прошедших реабилитацию на базе наркологических диспансеров. </w:t>
      </w:r>
    </w:p>
    <w:p w:rsidR="006E2DF8" w:rsidRPr="00D42AD0" w:rsidRDefault="006E2DF8" w:rsidP="00B2519E">
      <w:pPr>
        <w:shd w:val="clear" w:color="auto" w:fill="FFFFFF"/>
        <w:ind w:left="5" w:firstLine="691"/>
        <w:jc w:val="both"/>
        <w:rPr>
          <w:sz w:val="28"/>
          <w:szCs w:val="28"/>
        </w:rPr>
      </w:pPr>
      <w:r w:rsidRPr="00D42AD0">
        <w:rPr>
          <w:sz w:val="28"/>
          <w:szCs w:val="28"/>
        </w:rPr>
        <w:t xml:space="preserve">В 2016 году в рамках эксперимента допущены к участию в нем 4 негосударственных </w:t>
      </w:r>
      <w:r w:rsidRPr="00D42AD0">
        <w:rPr>
          <w:spacing w:val="1"/>
          <w:sz w:val="28"/>
          <w:szCs w:val="28"/>
        </w:rPr>
        <w:t>реабилитационных организации:</w:t>
      </w:r>
    </w:p>
    <w:p w:rsidR="006E2DF8" w:rsidRPr="00D42AD0" w:rsidRDefault="006E2DF8" w:rsidP="00B2519E">
      <w:pPr>
        <w:shd w:val="clear" w:color="auto" w:fill="FFFFFF"/>
        <w:tabs>
          <w:tab w:val="left" w:pos="883"/>
        </w:tabs>
        <w:ind w:left="715"/>
        <w:jc w:val="both"/>
        <w:rPr>
          <w:sz w:val="28"/>
          <w:szCs w:val="28"/>
        </w:rPr>
      </w:pPr>
      <w:r w:rsidRPr="00D42AD0">
        <w:rPr>
          <w:sz w:val="28"/>
          <w:szCs w:val="28"/>
        </w:rPr>
        <w:t>-</w:t>
      </w:r>
      <w:r w:rsidRPr="00D42AD0">
        <w:rPr>
          <w:sz w:val="28"/>
          <w:szCs w:val="28"/>
        </w:rPr>
        <w:tab/>
      </w:r>
      <w:r w:rsidRPr="00D42AD0">
        <w:rPr>
          <w:spacing w:val="2"/>
          <w:sz w:val="28"/>
          <w:szCs w:val="28"/>
        </w:rPr>
        <w:t>областной благотворительный общественный фонд «Свобода»;</w:t>
      </w:r>
    </w:p>
    <w:p w:rsidR="006E2DF8" w:rsidRPr="00D42AD0" w:rsidRDefault="006E2DF8" w:rsidP="00B2519E">
      <w:pPr>
        <w:shd w:val="clear" w:color="auto" w:fill="FFFFFF"/>
        <w:tabs>
          <w:tab w:val="left" w:pos="1061"/>
        </w:tabs>
        <w:ind w:left="5" w:firstLine="706"/>
        <w:jc w:val="both"/>
        <w:rPr>
          <w:sz w:val="28"/>
          <w:szCs w:val="28"/>
        </w:rPr>
      </w:pPr>
      <w:r w:rsidRPr="00D42AD0">
        <w:rPr>
          <w:sz w:val="28"/>
          <w:szCs w:val="28"/>
        </w:rPr>
        <w:t xml:space="preserve">-  </w:t>
      </w:r>
      <w:r w:rsidRPr="00D42AD0">
        <w:rPr>
          <w:spacing w:val="4"/>
          <w:sz w:val="28"/>
          <w:szCs w:val="28"/>
        </w:rPr>
        <w:t xml:space="preserve">автономная некоммерческая организация «Реабилитационный центр </w:t>
      </w:r>
      <w:r w:rsidRPr="00D42AD0">
        <w:rPr>
          <w:spacing w:val="-2"/>
          <w:sz w:val="28"/>
          <w:szCs w:val="28"/>
        </w:rPr>
        <w:t>Ручей»;</w:t>
      </w:r>
    </w:p>
    <w:p w:rsidR="006E2DF8" w:rsidRPr="00D42AD0" w:rsidRDefault="006E2DF8" w:rsidP="00B2519E">
      <w:pPr>
        <w:shd w:val="clear" w:color="auto" w:fill="FFFFFF"/>
        <w:tabs>
          <w:tab w:val="left" w:pos="869"/>
        </w:tabs>
        <w:ind w:left="715"/>
        <w:jc w:val="both"/>
        <w:rPr>
          <w:sz w:val="28"/>
          <w:szCs w:val="28"/>
        </w:rPr>
      </w:pPr>
      <w:r w:rsidRPr="00D42AD0">
        <w:rPr>
          <w:sz w:val="28"/>
          <w:szCs w:val="28"/>
        </w:rPr>
        <w:t>-</w:t>
      </w:r>
      <w:r w:rsidRPr="00D42AD0">
        <w:rPr>
          <w:sz w:val="28"/>
          <w:szCs w:val="28"/>
        </w:rPr>
        <w:tab/>
      </w:r>
      <w:r w:rsidRPr="00D42AD0">
        <w:rPr>
          <w:spacing w:val="2"/>
          <w:sz w:val="28"/>
          <w:szCs w:val="28"/>
        </w:rPr>
        <w:t>региональная общественная организация «Питер без наркотиков»;</w:t>
      </w:r>
    </w:p>
    <w:p w:rsidR="006E2DF8" w:rsidRPr="00D42AD0" w:rsidRDefault="006E2DF8" w:rsidP="00B2519E">
      <w:pPr>
        <w:shd w:val="clear" w:color="auto" w:fill="FFFFFF"/>
        <w:tabs>
          <w:tab w:val="left" w:pos="1008"/>
        </w:tabs>
        <w:ind w:left="5" w:firstLine="706"/>
        <w:jc w:val="both"/>
        <w:rPr>
          <w:sz w:val="28"/>
          <w:szCs w:val="28"/>
        </w:rPr>
      </w:pPr>
      <w:r w:rsidRPr="00D42AD0">
        <w:rPr>
          <w:sz w:val="28"/>
          <w:szCs w:val="28"/>
        </w:rPr>
        <w:t xml:space="preserve">- </w:t>
      </w:r>
      <w:r w:rsidRPr="00D42AD0">
        <w:rPr>
          <w:spacing w:val="1"/>
          <w:sz w:val="28"/>
          <w:szCs w:val="28"/>
        </w:rPr>
        <w:t xml:space="preserve">благотворительный   фонд   содействия  межцерковной  христианской  </w:t>
      </w:r>
      <w:proofErr w:type="spellStart"/>
      <w:r w:rsidRPr="00D42AD0">
        <w:rPr>
          <w:spacing w:val="-1"/>
          <w:sz w:val="28"/>
          <w:szCs w:val="28"/>
        </w:rPr>
        <w:t>диаконии</w:t>
      </w:r>
      <w:proofErr w:type="spellEnd"/>
      <w:r w:rsidRPr="00D42AD0">
        <w:rPr>
          <w:spacing w:val="-1"/>
          <w:sz w:val="28"/>
          <w:szCs w:val="28"/>
        </w:rPr>
        <w:t>.</w:t>
      </w:r>
    </w:p>
    <w:p w:rsidR="006E2DF8" w:rsidRPr="00D42AD0" w:rsidRDefault="006E2DF8" w:rsidP="00B2519E">
      <w:pPr>
        <w:shd w:val="clear" w:color="auto" w:fill="FFFFFF"/>
        <w:tabs>
          <w:tab w:val="left" w:pos="1008"/>
        </w:tabs>
        <w:spacing w:line="322" w:lineRule="exact"/>
        <w:ind w:left="5" w:firstLine="706"/>
        <w:jc w:val="both"/>
        <w:rPr>
          <w:sz w:val="28"/>
          <w:szCs w:val="28"/>
        </w:rPr>
      </w:pPr>
      <w:r w:rsidRPr="00D42AD0">
        <w:rPr>
          <w:spacing w:val="-1"/>
          <w:sz w:val="28"/>
          <w:szCs w:val="28"/>
        </w:rPr>
        <w:t>В 2016 году Комитет по здравоохранению признал нуждающимися в социальной реабилитации 30 человек. В настоящее время социальную реабилитацию в не</w:t>
      </w:r>
      <w:r w:rsidRPr="00D42AD0">
        <w:rPr>
          <w:sz w:val="28"/>
          <w:szCs w:val="28"/>
        </w:rPr>
        <w:t>государственных реабилитационных организациях продолжают 11 человек.</w:t>
      </w:r>
    </w:p>
    <w:p w:rsidR="006E2DF8" w:rsidRPr="00D42AD0" w:rsidRDefault="006E2DF8" w:rsidP="00B2519E">
      <w:pPr>
        <w:shd w:val="clear" w:color="auto" w:fill="FFFFFF"/>
        <w:tabs>
          <w:tab w:val="left" w:pos="1008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 w:rsidRPr="00D42AD0">
        <w:rPr>
          <w:spacing w:val="-1"/>
          <w:sz w:val="28"/>
          <w:szCs w:val="28"/>
        </w:rPr>
        <w:t xml:space="preserve">Результаты эксперимента обсуждены 26 сентября 2016 года на заседании межведомственной комиссии </w:t>
      </w:r>
      <w:r w:rsidRPr="00D42AD0">
        <w:rPr>
          <w:sz w:val="28"/>
          <w:szCs w:val="28"/>
        </w:rPr>
        <w:t xml:space="preserve"> по координации проведения эксперимента по оказанию услуг социальной реабилитации гражданам, больным наркоманией, прошедшим курс медицинской реабилитации, утвержденной распоряжением Губернатора Ленинградской области от 25.05.2015 года № 290-рг. </w:t>
      </w:r>
    </w:p>
    <w:p w:rsidR="006E2DF8" w:rsidRPr="00D42AD0" w:rsidRDefault="006E2DF8" w:rsidP="00B2519E">
      <w:pPr>
        <w:shd w:val="clear" w:color="auto" w:fill="FFFFFF"/>
        <w:tabs>
          <w:tab w:val="left" w:pos="1008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 w:rsidRPr="00D42AD0">
        <w:rPr>
          <w:spacing w:val="-1"/>
          <w:sz w:val="28"/>
          <w:szCs w:val="28"/>
        </w:rPr>
        <w:t>Принято решение о продолжении работы по комплексному оказанию в 2017 году медицинской и реабилитационной помощи наркозависимым лицам.</w:t>
      </w:r>
    </w:p>
    <w:p w:rsidR="006E2DF8" w:rsidRPr="00B92679" w:rsidRDefault="006E2DF8" w:rsidP="00312674">
      <w:pPr>
        <w:ind w:firstLine="709"/>
        <w:jc w:val="both"/>
        <w:rPr>
          <w:b/>
          <w:sz w:val="28"/>
          <w:szCs w:val="28"/>
        </w:rPr>
      </w:pPr>
      <w:r w:rsidRPr="00312674">
        <w:rPr>
          <w:b/>
          <w:bCs/>
          <w:sz w:val="28"/>
          <w:szCs w:val="28"/>
        </w:rPr>
        <w:t xml:space="preserve">Информация об исполнении </w:t>
      </w:r>
      <w:r w:rsidRPr="00312674">
        <w:rPr>
          <w:b/>
          <w:sz w:val="28"/>
          <w:szCs w:val="28"/>
        </w:rPr>
        <w:t>п.</w:t>
      </w:r>
      <w:r w:rsidRPr="00B92679">
        <w:rPr>
          <w:b/>
          <w:sz w:val="28"/>
          <w:szCs w:val="28"/>
        </w:rPr>
        <w:t xml:space="preserve"> 1 указа № 606 </w:t>
      </w:r>
      <w:r w:rsidRPr="00B92679">
        <w:rPr>
          <w:sz w:val="28"/>
          <w:szCs w:val="28"/>
        </w:rPr>
        <w:t xml:space="preserve"> </w:t>
      </w:r>
      <w:r w:rsidRPr="00B9267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 реализации демографической политики Российской Федерации</w:t>
      </w:r>
      <w:r w:rsidRPr="00B9267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E2DF8" w:rsidRPr="002E5B3C" w:rsidRDefault="006E2DF8" w:rsidP="00312674">
      <w:pPr>
        <w:pStyle w:val="a9"/>
        <w:shd w:val="clear" w:color="auto" w:fill="FFFFFF"/>
        <w:spacing w:after="0"/>
        <w:ind w:firstLine="708"/>
        <w:rPr>
          <w:b/>
          <w:szCs w:val="28"/>
        </w:rPr>
      </w:pPr>
      <w:r w:rsidRPr="002E5B3C">
        <w:rPr>
          <w:szCs w:val="28"/>
        </w:rPr>
        <w:t>Целевыми показателями по указу Президента Российской Федерации являются:</w:t>
      </w:r>
    </w:p>
    <w:p w:rsidR="006E2DF8" w:rsidRPr="002E5B3C" w:rsidRDefault="006E2DF8" w:rsidP="00312674">
      <w:pPr>
        <w:pStyle w:val="a9"/>
        <w:shd w:val="clear" w:color="auto" w:fill="FFFFFF"/>
        <w:spacing w:after="0"/>
        <w:ind w:firstLine="708"/>
        <w:rPr>
          <w:b/>
          <w:szCs w:val="28"/>
        </w:rPr>
      </w:pPr>
      <w:r w:rsidRPr="002E5B3C">
        <w:rPr>
          <w:szCs w:val="28"/>
        </w:rPr>
        <w:t>- Обеспечение повышения к 2018 году суммарного коэффициента рождаемости до 1,753 (число детей, рожденных одной женщиной на протяжении всего репродуктивного периода (15-49 лет).</w:t>
      </w:r>
    </w:p>
    <w:p w:rsidR="006E2DF8" w:rsidRPr="005E5AA4" w:rsidRDefault="006E2DF8" w:rsidP="00312674">
      <w:pPr>
        <w:pStyle w:val="a9"/>
        <w:shd w:val="clear" w:color="auto" w:fill="FFFFFF"/>
        <w:spacing w:after="0"/>
        <w:ind w:firstLine="708"/>
        <w:rPr>
          <w:szCs w:val="28"/>
        </w:rPr>
      </w:pPr>
      <w:r w:rsidRPr="005E5AA4">
        <w:rPr>
          <w:szCs w:val="28"/>
        </w:rPr>
        <w:t>Целевой показатель на 2016г. составлял - 1,52, фактический показатель за 2016г. – еще не опубликован.</w:t>
      </w:r>
      <w:r>
        <w:rPr>
          <w:szCs w:val="28"/>
        </w:rPr>
        <w:t xml:space="preserve"> В 2015г. показатель – 1,28.</w:t>
      </w:r>
    </w:p>
    <w:p w:rsidR="006E2DF8" w:rsidRPr="005E5AA4" w:rsidRDefault="006E2DF8" w:rsidP="00312674">
      <w:pPr>
        <w:pStyle w:val="a9"/>
        <w:shd w:val="clear" w:color="auto" w:fill="FFFFFF"/>
        <w:spacing w:after="0"/>
        <w:ind w:firstLine="708"/>
        <w:rPr>
          <w:b/>
          <w:szCs w:val="28"/>
        </w:rPr>
      </w:pPr>
      <w:r w:rsidRPr="005E5AA4">
        <w:rPr>
          <w:szCs w:val="28"/>
        </w:rPr>
        <w:t>- Обеспечение увеличения к 2018 году ожидаемой продолжительности жизни в Российской Федерации до 74 лет.</w:t>
      </w:r>
    </w:p>
    <w:p w:rsidR="006E2DF8" w:rsidRPr="005E5AA4" w:rsidRDefault="006E2DF8" w:rsidP="003F5280">
      <w:pPr>
        <w:pStyle w:val="a9"/>
        <w:shd w:val="clear" w:color="auto" w:fill="FFFFFF"/>
        <w:spacing w:after="0"/>
        <w:ind w:firstLine="708"/>
        <w:rPr>
          <w:szCs w:val="28"/>
        </w:rPr>
      </w:pPr>
      <w:r w:rsidRPr="005E5AA4">
        <w:t xml:space="preserve">Целевой показатель  в 2016г. составлял – 73,4г., фактический показатель за 2016г. – </w:t>
      </w:r>
      <w:r w:rsidRPr="005E5AA4">
        <w:rPr>
          <w:szCs w:val="28"/>
        </w:rPr>
        <w:t>еще не опубликован.</w:t>
      </w:r>
      <w:r>
        <w:rPr>
          <w:szCs w:val="28"/>
        </w:rPr>
        <w:t xml:space="preserve"> В 2015г. показатель – 71,2.</w:t>
      </w:r>
    </w:p>
    <w:p w:rsidR="006E2DF8" w:rsidRPr="005E5AA4" w:rsidRDefault="006E2DF8" w:rsidP="005E5AA4">
      <w:pPr>
        <w:pStyle w:val="a9"/>
        <w:shd w:val="clear" w:color="auto" w:fill="FFFFFF"/>
        <w:spacing w:after="0"/>
        <w:ind w:firstLine="708"/>
        <w:rPr>
          <w:szCs w:val="28"/>
        </w:rPr>
      </w:pPr>
    </w:p>
    <w:p w:rsidR="006E2DF8" w:rsidRDefault="006E2DF8" w:rsidP="005E5AA4">
      <w:pPr>
        <w:pStyle w:val="a9"/>
        <w:shd w:val="clear" w:color="auto" w:fill="FFFFFF"/>
        <w:spacing w:after="0"/>
        <w:ind w:firstLine="709"/>
      </w:pPr>
    </w:p>
    <w:p w:rsidR="006E2DF8" w:rsidRPr="00AD709E" w:rsidRDefault="006E2DF8" w:rsidP="006A6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F8" w:rsidRPr="00403EFA" w:rsidRDefault="006E2DF8" w:rsidP="00101327">
      <w:pPr>
        <w:rPr>
          <w:sz w:val="28"/>
          <w:szCs w:val="28"/>
        </w:rPr>
      </w:pPr>
    </w:p>
    <w:p w:rsidR="006E2DF8" w:rsidRDefault="006E2DF8" w:rsidP="00101327">
      <w:pPr>
        <w:ind w:firstLine="709"/>
        <w:jc w:val="both"/>
      </w:pPr>
    </w:p>
    <w:sectPr w:rsidR="006E2DF8" w:rsidSect="00F51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E7" w:rsidRDefault="00F649E7" w:rsidP="00F51A77">
      <w:r>
        <w:separator/>
      </w:r>
    </w:p>
  </w:endnote>
  <w:endnote w:type="continuationSeparator" w:id="0">
    <w:p w:rsidR="00F649E7" w:rsidRDefault="00F649E7" w:rsidP="00F5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8" w:rsidRDefault="006E2D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8" w:rsidRDefault="006E2D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8" w:rsidRDefault="006E2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E7" w:rsidRDefault="00F649E7" w:rsidP="00F51A77">
      <w:r>
        <w:separator/>
      </w:r>
    </w:p>
  </w:footnote>
  <w:footnote w:type="continuationSeparator" w:id="0">
    <w:p w:rsidR="00F649E7" w:rsidRDefault="00F649E7" w:rsidP="00F5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8" w:rsidRDefault="006E2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8" w:rsidRDefault="00F649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437C">
      <w:rPr>
        <w:noProof/>
      </w:rPr>
      <w:t>2</w:t>
    </w:r>
    <w:r>
      <w:rPr>
        <w:noProof/>
      </w:rPr>
      <w:fldChar w:fldCharType="end"/>
    </w:r>
  </w:p>
  <w:p w:rsidR="006E2DF8" w:rsidRDefault="006E2D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8" w:rsidRDefault="006E2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27"/>
    <w:rsid w:val="00034D6C"/>
    <w:rsid w:val="00036028"/>
    <w:rsid w:val="000640AE"/>
    <w:rsid w:val="00066836"/>
    <w:rsid w:val="0008469A"/>
    <w:rsid w:val="00084936"/>
    <w:rsid w:val="00094B24"/>
    <w:rsid w:val="000D21A4"/>
    <w:rsid w:val="000E089B"/>
    <w:rsid w:val="000E1790"/>
    <w:rsid w:val="000E25A6"/>
    <w:rsid w:val="00101327"/>
    <w:rsid w:val="00102D91"/>
    <w:rsid w:val="00104910"/>
    <w:rsid w:val="001C2F93"/>
    <w:rsid w:val="001F14E6"/>
    <w:rsid w:val="001F2C69"/>
    <w:rsid w:val="0022534E"/>
    <w:rsid w:val="00234368"/>
    <w:rsid w:val="00263314"/>
    <w:rsid w:val="00263468"/>
    <w:rsid w:val="00284ABF"/>
    <w:rsid w:val="0028689A"/>
    <w:rsid w:val="00297992"/>
    <w:rsid w:val="002A1EDE"/>
    <w:rsid w:val="002B674D"/>
    <w:rsid w:val="002E46A8"/>
    <w:rsid w:val="002E5B3C"/>
    <w:rsid w:val="002E6502"/>
    <w:rsid w:val="002F0DBC"/>
    <w:rsid w:val="00301FDE"/>
    <w:rsid w:val="00312674"/>
    <w:rsid w:val="0031342D"/>
    <w:rsid w:val="00336A4E"/>
    <w:rsid w:val="00337C6C"/>
    <w:rsid w:val="00373C75"/>
    <w:rsid w:val="003802C2"/>
    <w:rsid w:val="00381064"/>
    <w:rsid w:val="00382571"/>
    <w:rsid w:val="003A4249"/>
    <w:rsid w:val="003C5EEE"/>
    <w:rsid w:val="003E6C03"/>
    <w:rsid w:val="003F5280"/>
    <w:rsid w:val="004005EE"/>
    <w:rsid w:val="00402B8A"/>
    <w:rsid w:val="00403EFA"/>
    <w:rsid w:val="00426EAA"/>
    <w:rsid w:val="00441CAF"/>
    <w:rsid w:val="0046113E"/>
    <w:rsid w:val="00480CAE"/>
    <w:rsid w:val="004877D3"/>
    <w:rsid w:val="004B3562"/>
    <w:rsid w:val="004C22AA"/>
    <w:rsid w:val="004C32EF"/>
    <w:rsid w:val="004C62B3"/>
    <w:rsid w:val="004D54D4"/>
    <w:rsid w:val="004E4F6E"/>
    <w:rsid w:val="004F37DA"/>
    <w:rsid w:val="004F4CCE"/>
    <w:rsid w:val="005071EB"/>
    <w:rsid w:val="00515C33"/>
    <w:rsid w:val="0052257E"/>
    <w:rsid w:val="005279D9"/>
    <w:rsid w:val="005303BD"/>
    <w:rsid w:val="005319C4"/>
    <w:rsid w:val="005404E0"/>
    <w:rsid w:val="005425AF"/>
    <w:rsid w:val="005479EA"/>
    <w:rsid w:val="00561042"/>
    <w:rsid w:val="005629D1"/>
    <w:rsid w:val="00572309"/>
    <w:rsid w:val="005810D9"/>
    <w:rsid w:val="00592A64"/>
    <w:rsid w:val="0059309E"/>
    <w:rsid w:val="00593F1E"/>
    <w:rsid w:val="005A357E"/>
    <w:rsid w:val="005E5AA4"/>
    <w:rsid w:val="005E618C"/>
    <w:rsid w:val="005F6710"/>
    <w:rsid w:val="00601C2E"/>
    <w:rsid w:val="0061058B"/>
    <w:rsid w:val="0063456B"/>
    <w:rsid w:val="0067418E"/>
    <w:rsid w:val="006825D0"/>
    <w:rsid w:val="00691268"/>
    <w:rsid w:val="006A6BA2"/>
    <w:rsid w:val="006C3DD3"/>
    <w:rsid w:val="006D2ABE"/>
    <w:rsid w:val="006E2DF8"/>
    <w:rsid w:val="006E6E6D"/>
    <w:rsid w:val="006F7DD0"/>
    <w:rsid w:val="0070454E"/>
    <w:rsid w:val="0070733E"/>
    <w:rsid w:val="00722CE1"/>
    <w:rsid w:val="00724F44"/>
    <w:rsid w:val="00726BC3"/>
    <w:rsid w:val="00744220"/>
    <w:rsid w:val="00760717"/>
    <w:rsid w:val="007613EF"/>
    <w:rsid w:val="00762C47"/>
    <w:rsid w:val="00776B6A"/>
    <w:rsid w:val="007931FD"/>
    <w:rsid w:val="007937FD"/>
    <w:rsid w:val="007A6DE9"/>
    <w:rsid w:val="007E58A3"/>
    <w:rsid w:val="008073DE"/>
    <w:rsid w:val="00820042"/>
    <w:rsid w:val="00821DDD"/>
    <w:rsid w:val="00834716"/>
    <w:rsid w:val="00840DD5"/>
    <w:rsid w:val="008410F7"/>
    <w:rsid w:val="008541A0"/>
    <w:rsid w:val="00855DD5"/>
    <w:rsid w:val="00862AE1"/>
    <w:rsid w:val="008642ED"/>
    <w:rsid w:val="008734AC"/>
    <w:rsid w:val="008C313C"/>
    <w:rsid w:val="008D0D67"/>
    <w:rsid w:val="008E354A"/>
    <w:rsid w:val="008E36B5"/>
    <w:rsid w:val="008F4612"/>
    <w:rsid w:val="008F4F4D"/>
    <w:rsid w:val="009116FB"/>
    <w:rsid w:val="00912376"/>
    <w:rsid w:val="00915A72"/>
    <w:rsid w:val="00916964"/>
    <w:rsid w:val="00916CB6"/>
    <w:rsid w:val="00917C24"/>
    <w:rsid w:val="0093505C"/>
    <w:rsid w:val="009400D8"/>
    <w:rsid w:val="00944B47"/>
    <w:rsid w:val="00964FC9"/>
    <w:rsid w:val="0096607E"/>
    <w:rsid w:val="00975D34"/>
    <w:rsid w:val="00984C97"/>
    <w:rsid w:val="00991893"/>
    <w:rsid w:val="009961B6"/>
    <w:rsid w:val="009B0D1B"/>
    <w:rsid w:val="009C6523"/>
    <w:rsid w:val="009F0AD6"/>
    <w:rsid w:val="009F4FC3"/>
    <w:rsid w:val="009F5759"/>
    <w:rsid w:val="00A004C9"/>
    <w:rsid w:val="00A12600"/>
    <w:rsid w:val="00A138FF"/>
    <w:rsid w:val="00A15AAD"/>
    <w:rsid w:val="00A2149C"/>
    <w:rsid w:val="00A2466F"/>
    <w:rsid w:val="00A44646"/>
    <w:rsid w:val="00A67123"/>
    <w:rsid w:val="00A71060"/>
    <w:rsid w:val="00A73672"/>
    <w:rsid w:val="00A77275"/>
    <w:rsid w:val="00A86C69"/>
    <w:rsid w:val="00A924CE"/>
    <w:rsid w:val="00AA6325"/>
    <w:rsid w:val="00AA645A"/>
    <w:rsid w:val="00AB2EE2"/>
    <w:rsid w:val="00AD5D8C"/>
    <w:rsid w:val="00AD709E"/>
    <w:rsid w:val="00AE4C45"/>
    <w:rsid w:val="00B2519E"/>
    <w:rsid w:val="00B30B70"/>
    <w:rsid w:val="00B6778B"/>
    <w:rsid w:val="00B74E40"/>
    <w:rsid w:val="00B80A26"/>
    <w:rsid w:val="00B82451"/>
    <w:rsid w:val="00B83FB9"/>
    <w:rsid w:val="00B92679"/>
    <w:rsid w:val="00BB0FEB"/>
    <w:rsid w:val="00BC2662"/>
    <w:rsid w:val="00BF461C"/>
    <w:rsid w:val="00C01BC0"/>
    <w:rsid w:val="00C071B2"/>
    <w:rsid w:val="00C22B4F"/>
    <w:rsid w:val="00C25112"/>
    <w:rsid w:val="00C2515B"/>
    <w:rsid w:val="00C32839"/>
    <w:rsid w:val="00C45C86"/>
    <w:rsid w:val="00C7164F"/>
    <w:rsid w:val="00C85276"/>
    <w:rsid w:val="00CD2363"/>
    <w:rsid w:val="00D326D5"/>
    <w:rsid w:val="00D42AD0"/>
    <w:rsid w:val="00D4350C"/>
    <w:rsid w:val="00D71540"/>
    <w:rsid w:val="00D97AB3"/>
    <w:rsid w:val="00DA4B79"/>
    <w:rsid w:val="00DB56C5"/>
    <w:rsid w:val="00DC6B26"/>
    <w:rsid w:val="00DF6DC1"/>
    <w:rsid w:val="00E12AB2"/>
    <w:rsid w:val="00E15502"/>
    <w:rsid w:val="00E279B0"/>
    <w:rsid w:val="00E512BB"/>
    <w:rsid w:val="00E84250"/>
    <w:rsid w:val="00E86D1C"/>
    <w:rsid w:val="00EA20C8"/>
    <w:rsid w:val="00EA4BE5"/>
    <w:rsid w:val="00EC129D"/>
    <w:rsid w:val="00EC48AD"/>
    <w:rsid w:val="00EF6FE9"/>
    <w:rsid w:val="00F03317"/>
    <w:rsid w:val="00F04ADE"/>
    <w:rsid w:val="00F13BB3"/>
    <w:rsid w:val="00F265E5"/>
    <w:rsid w:val="00F4437C"/>
    <w:rsid w:val="00F51A77"/>
    <w:rsid w:val="00F564AE"/>
    <w:rsid w:val="00F604DD"/>
    <w:rsid w:val="00F649E7"/>
    <w:rsid w:val="00F7367C"/>
    <w:rsid w:val="00F75DE7"/>
    <w:rsid w:val="00FA08DD"/>
    <w:rsid w:val="00FA3B8B"/>
    <w:rsid w:val="00FB7751"/>
    <w:rsid w:val="00FD07A8"/>
    <w:rsid w:val="00FD4D9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1A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51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1A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ssignment01">
    <w:name w:val="assignment_01"/>
    <w:basedOn w:val="a"/>
    <w:uiPriority w:val="99"/>
    <w:rsid w:val="007A6DE9"/>
    <w:pPr>
      <w:spacing w:before="100" w:beforeAutospacing="1" w:after="120"/>
      <w:ind w:left="780"/>
    </w:pPr>
  </w:style>
  <w:style w:type="paragraph" w:styleId="a7">
    <w:name w:val="Normal (Web)"/>
    <w:basedOn w:val="a"/>
    <w:uiPriority w:val="99"/>
    <w:rsid w:val="007A6DE9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592A6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A6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1">
    <w:name w:val="Основной текст1"/>
    <w:link w:val="3"/>
    <w:uiPriority w:val="99"/>
    <w:locked/>
    <w:rsid w:val="002F0DBC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1"/>
    <w:uiPriority w:val="99"/>
    <w:rsid w:val="002F0DBC"/>
    <w:pPr>
      <w:shd w:val="clear" w:color="auto" w:fill="FFFFFF"/>
      <w:spacing w:line="274" w:lineRule="exact"/>
      <w:jc w:val="both"/>
    </w:pPr>
    <w:rPr>
      <w:rFonts w:ascii="Calibri" w:eastAsia="Calibri" w:hAnsi="Calibri"/>
      <w:szCs w:val="20"/>
    </w:rPr>
  </w:style>
  <w:style w:type="paragraph" w:styleId="a9">
    <w:name w:val="Body Text"/>
    <w:basedOn w:val="a"/>
    <w:link w:val="aa"/>
    <w:uiPriority w:val="99"/>
    <w:rsid w:val="007E58A3"/>
    <w:pPr>
      <w:spacing w:after="60"/>
      <w:ind w:firstLine="510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7E58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25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25112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094B24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C45C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eastAsia="Calibri"/>
    </w:rPr>
  </w:style>
  <w:style w:type="paragraph" w:customStyle="1" w:styleId="ConsPlusNormal">
    <w:name w:val="ConsPlusNormal"/>
    <w:uiPriority w:val="99"/>
    <w:rsid w:val="004F4C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4470</Words>
  <Characters>25480</Characters>
  <Application>Microsoft Office Word</Application>
  <DocSecurity>0</DocSecurity>
  <Lines>212</Lines>
  <Paragraphs>59</Paragraphs>
  <ScaleCrop>false</ScaleCrop>
  <Company/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Тюлькина Det3.Lokz</dc:creator>
  <cp:keywords/>
  <dc:description/>
  <cp:lastModifiedBy>Юлия Олеговна Орешкова</cp:lastModifiedBy>
  <cp:revision>47</cp:revision>
  <cp:lastPrinted>2017-03-21T06:07:00Z</cp:lastPrinted>
  <dcterms:created xsi:type="dcterms:W3CDTF">2016-02-29T13:41:00Z</dcterms:created>
  <dcterms:modified xsi:type="dcterms:W3CDTF">2017-03-24T13:36:00Z</dcterms:modified>
</cp:coreProperties>
</file>