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41" w:rsidRDefault="00ED794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7941" w:rsidRDefault="00ED7941">
      <w:pPr>
        <w:pStyle w:val="ConsPlusNormal"/>
        <w:jc w:val="both"/>
        <w:outlineLvl w:val="0"/>
      </w:pPr>
    </w:p>
    <w:p w:rsidR="00ED7941" w:rsidRDefault="00ED7941">
      <w:pPr>
        <w:pStyle w:val="ConsPlusNormal"/>
        <w:outlineLvl w:val="0"/>
      </w:pPr>
      <w:r>
        <w:t>Зарегистрировано в Минюсте РФ 22 ноября 1996 г. N 1202</w:t>
      </w:r>
    </w:p>
    <w:p w:rsidR="00ED7941" w:rsidRDefault="00ED79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7941" w:rsidRDefault="00ED7941">
      <w:pPr>
        <w:pStyle w:val="ConsPlusNormal"/>
        <w:jc w:val="center"/>
      </w:pPr>
    </w:p>
    <w:p w:rsidR="00ED7941" w:rsidRDefault="00ED7941">
      <w:pPr>
        <w:pStyle w:val="ConsPlusTitle"/>
        <w:jc w:val="center"/>
      </w:pPr>
      <w:r>
        <w:t>МИНИСТЕРСТВО ЗДРАВООХРАНЕНИЯ РОССИЙСКОЙ ФЕДЕРАЦИИ</w:t>
      </w:r>
    </w:p>
    <w:p w:rsidR="00ED7941" w:rsidRDefault="00ED7941">
      <w:pPr>
        <w:pStyle w:val="ConsPlusTitle"/>
        <w:jc w:val="center"/>
      </w:pPr>
    </w:p>
    <w:p w:rsidR="00ED7941" w:rsidRDefault="00ED7941">
      <w:pPr>
        <w:pStyle w:val="ConsPlusTitle"/>
        <w:jc w:val="center"/>
      </w:pPr>
      <w:r>
        <w:t>ПРИКАЗ</w:t>
      </w:r>
    </w:p>
    <w:p w:rsidR="00ED7941" w:rsidRDefault="00ED7941">
      <w:pPr>
        <w:pStyle w:val="ConsPlusTitle"/>
        <w:jc w:val="center"/>
      </w:pPr>
      <w:r>
        <w:t>от 13 ноября 1996 г. N 377</w:t>
      </w:r>
    </w:p>
    <w:p w:rsidR="00ED7941" w:rsidRDefault="00ED7941">
      <w:pPr>
        <w:pStyle w:val="ConsPlusTitle"/>
        <w:jc w:val="center"/>
      </w:pPr>
    </w:p>
    <w:p w:rsidR="00ED7941" w:rsidRDefault="00ED7941">
      <w:pPr>
        <w:pStyle w:val="ConsPlusTitle"/>
        <w:jc w:val="center"/>
      </w:pPr>
      <w:r>
        <w:t>ОБ УТВЕРЖДЕНИИ ИНСТРУКЦИИ ПО ОРГАНИЗАЦИИ ХРАНЕНИЯ</w:t>
      </w:r>
    </w:p>
    <w:p w:rsidR="00ED7941" w:rsidRDefault="00ED7941">
      <w:pPr>
        <w:pStyle w:val="ConsPlusTitle"/>
        <w:jc w:val="center"/>
      </w:pPr>
      <w:r>
        <w:t>В АПТЕЧНЫХ УЧРЕЖДЕНИЯХ РАЗЛИЧНЫХ ГРУПП ЛЕКАРСТВЕННЫХ</w:t>
      </w:r>
    </w:p>
    <w:p w:rsidR="00ED7941" w:rsidRDefault="00ED7941">
      <w:pPr>
        <w:pStyle w:val="ConsPlusTitle"/>
        <w:jc w:val="center"/>
      </w:pPr>
      <w:r>
        <w:t>СРЕДСТВ И ИЗДЕЛИЙ МЕДИЦИНСКОГО НАЗНАЧЕНИЯ</w:t>
      </w:r>
    </w:p>
    <w:p w:rsidR="00ED7941" w:rsidRDefault="00ED79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9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941" w:rsidRDefault="00ED79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941" w:rsidRDefault="00ED79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23.08.2010 N 706н)</w:t>
            </w:r>
          </w:p>
        </w:tc>
      </w:tr>
    </w:tbl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>В целях обеспечения высокого качества и сохранности лекарственных средств и изделий медицинского назначения в аптечных учреждениях, создания безопасных условий труда при работе с ними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I. Утверждаю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1.1. </w:t>
      </w:r>
      <w:hyperlink w:anchor="P36" w:history="1">
        <w:r>
          <w:rPr>
            <w:color w:val="0000FF"/>
          </w:rPr>
          <w:t>Инструкцию</w:t>
        </w:r>
      </w:hyperlink>
      <w:r>
        <w:t xml:space="preserve"> по организации хранения в аптечных учреждениях различных групп лекарственных средств и изделий медицинского назначения (Приложение).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II. Приказываю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2.1. Органам управления фармацевтической деятельностью субъектов Российской Федерации организовать хранение лекарственных средств и изделий медицинского назначения в аптечных учреждениях и работу с ними в соответствии с Инструкцией, утвержденной настоящим Приказом.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Считать недействующим на территории Российской Федерации </w:t>
      </w:r>
      <w:hyperlink r:id="rId7" w:history="1">
        <w:r>
          <w:rPr>
            <w:color w:val="0000FF"/>
          </w:rPr>
          <w:t>Приложение 1</w:t>
        </w:r>
      </w:hyperlink>
      <w:r>
        <w:t xml:space="preserve"> к Приказу Министерства здравоохранения СССР N 520 от 15 мая 1981 г. "Об утверждении "Инструкции по организации хранения в аптечных учреждениях различных групп лекарственных средств и изделий медицинского назначения" и "Временной инструкции о порядке хранения и обращения в аптечных учреждениях с лекарственными средствами и изделиями медицинского назначения, обладающими огнеопасными и взрывоопасными свойствами</w:t>
      </w:r>
      <w:proofErr w:type="gramEnd"/>
      <w:r>
        <w:t>".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заместителя министра А.Е.Вилькена.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jc w:val="right"/>
      </w:pPr>
      <w:r>
        <w:t>Министр</w:t>
      </w:r>
    </w:p>
    <w:p w:rsidR="00ED7941" w:rsidRDefault="00ED7941">
      <w:pPr>
        <w:pStyle w:val="ConsPlusNormal"/>
        <w:jc w:val="right"/>
      </w:pPr>
      <w:r>
        <w:t>Т.Б.ДМИТРИЕВА</w:t>
      </w:r>
    </w:p>
    <w:p w:rsidR="00ED7941" w:rsidRDefault="00ED7941">
      <w:pPr>
        <w:pStyle w:val="ConsPlusNormal"/>
        <w:jc w:val="right"/>
      </w:pPr>
    </w:p>
    <w:p w:rsidR="00ED7941" w:rsidRDefault="00ED7941">
      <w:pPr>
        <w:pStyle w:val="ConsPlusNormal"/>
        <w:jc w:val="right"/>
      </w:pPr>
    </w:p>
    <w:p w:rsidR="00ED7941" w:rsidRDefault="00ED7941">
      <w:pPr>
        <w:pStyle w:val="ConsPlusNormal"/>
        <w:jc w:val="right"/>
      </w:pPr>
    </w:p>
    <w:p w:rsidR="00ED7941" w:rsidRDefault="00ED7941">
      <w:pPr>
        <w:pStyle w:val="ConsPlusNormal"/>
        <w:jc w:val="right"/>
      </w:pPr>
    </w:p>
    <w:p w:rsidR="00ED7941" w:rsidRDefault="00ED7941">
      <w:pPr>
        <w:pStyle w:val="ConsPlusNormal"/>
        <w:jc w:val="right"/>
      </w:pPr>
    </w:p>
    <w:p w:rsidR="00ED7941" w:rsidRDefault="00ED7941">
      <w:pPr>
        <w:pStyle w:val="ConsPlusNormal"/>
        <w:jc w:val="right"/>
        <w:outlineLvl w:val="0"/>
      </w:pPr>
      <w:r>
        <w:t>Приложение</w:t>
      </w:r>
    </w:p>
    <w:p w:rsidR="00ED7941" w:rsidRDefault="00ED7941">
      <w:pPr>
        <w:pStyle w:val="ConsPlusNormal"/>
        <w:jc w:val="right"/>
      </w:pPr>
      <w:r>
        <w:t>к Приказу Министерства</w:t>
      </w:r>
    </w:p>
    <w:p w:rsidR="00ED7941" w:rsidRDefault="00ED7941">
      <w:pPr>
        <w:pStyle w:val="ConsPlusNormal"/>
        <w:jc w:val="right"/>
      </w:pPr>
      <w:r>
        <w:t>здравоохранения</w:t>
      </w:r>
    </w:p>
    <w:p w:rsidR="00ED7941" w:rsidRDefault="00ED7941">
      <w:pPr>
        <w:pStyle w:val="ConsPlusNormal"/>
        <w:jc w:val="right"/>
      </w:pPr>
      <w:r>
        <w:lastRenderedPageBreak/>
        <w:t>Российской Федерации</w:t>
      </w:r>
    </w:p>
    <w:p w:rsidR="00ED7941" w:rsidRDefault="00ED7941">
      <w:pPr>
        <w:pStyle w:val="ConsPlusNormal"/>
        <w:jc w:val="right"/>
      </w:pPr>
      <w:r>
        <w:t>от 13 ноября 1996 г. N 377</w:t>
      </w:r>
    </w:p>
    <w:p w:rsidR="00ED7941" w:rsidRDefault="00ED7941">
      <w:pPr>
        <w:pStyle w:val="ConsPlusNormal"/>
      </w:pPr>
    </w:p>
    <w:p w:rsidR="00ED7941" w:rsidRDefault="00ED7941">
      <w:pPr>
        <w:pStyle w:val="ConsPlusTitle"/>
        <w:jc w:val="center"/>
      </w:pPr>
      <w:bookmarkStart w:id="0" w:name="P36"/>
      <w:bookmarkEnd w:id="0"/>
      <w:r>
        <w:t>ИНСТРУКЦИЯ</w:t>
      </w:r>
    </w:p>
    <w:p w:rsidR="00ED7941" w:rsidRDefault="00ED7941">
      <w:pPr>
        <w:pStyle w:val="ConsPlusTitle"/>
        <w:jc w:val="center"/>
      </w:pPr>
      <w:r>
        <w:t>ПО ОРГАНИЗАЦИИ ХРАНЕНИЯ В АПТЕЧНЫХ УЧРЕЖДЕНИЯХ РАЗЛИЧНЫХ</w:t>
      </w:r>
    </w:p>
    <w:p w:rsidR="00ED7941" w:rsidRDefault="00ED7941">
      <w:pPr>
        <w:pStyle w:val="ConsPlusTitle"/>
        <w:jc w:val="center"/>
      </w:pPr>
      <w:r>
        <w:t xml:space="preserve">ГРУПП ЛЕКАРСТВЕННЫХ СРЕДСТВ И ИЗДЕЛИЙ </w:t>
      </w:r>
      <w:proofErr w:type="gramStart"/>
      <w:r>
        <w:t>МЕДИЦИНСКОГО</w:t>
      </w:r>
      <w:proofErr w:type="gramEnd"/>
    </w:p>
    <w:p w:rsidR="00ED7941" w:rsidRDefault="00ED7941">
      <w:pPr>
        <w:pStyle w:val="ConsPlusTitle"/>
        <w:jc w:val="center"/>
      </w:pPr>
      <w:r>
        <w:t>НАЗНАЧЕНИЯ</w:t>
      </w:r>
    </w:p>
    <w:p w:rsidR="00ED7941" w:rsidRDefault="00ED794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794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7941" w:rsidRDefault="00ED79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7941" w:rsidRDefault="00ED794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Минздравсоцразвития РФ от 23.08.2010 N 706н)</w:t>
            </w:r>
          </w:p>
        </w:tc>
      </w:tr>
    </w:tbl>
    <w:p w:rsidR="00ED7941" w:rsidRDefault="00ED7941">
      <w:pPr>
        <w:pStyle w:val="ConsPlusNormal"/>
      </w:pPr>
    </w:p>
    <w:p w:rsidR="00ED7941" w:rsidRDefault="00ED7941">
      <w:pPr>
        <w:pStyle w:val="ConsPlusNormal"/>
        <w:jc w:val="center"/>
        <w:outlineLvl w:val="1"/>
      </w:pPr>
      <w:r>
        <w:t>1. Вводная часть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 xml:space="preserve">Утратил силу. -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Минздравсоцразвития РФ от 23.08.2010 N 706н.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jc w:val="center"/>
        <w:outlineLvl w:val="1"/>
      </w:pPr>
      <w:r>
        <w:t>2. Требования к устройству и эксплуатации помещений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 xml:space="preserve">Утратил силу. -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Минздравсоцразвития РФ от 23.08.2010 N 706н.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jc w:val="center"/>
        <w:outlineLvl w:val="1"/>
      </w:pPr>
      <w:r>
        <w:t xml:space="preserve">3. Общие требования к организации хранения </w:t>
      </w:r>
      <w:proofErr w:type="gramStart"/>
      <w:r>
        <w:t>лекарственных</w:t>
      </w:r>
      <w:proofErr w:type="gramEnd"/>
    </w:p>
    <w:p w:rsidR="00ED7941" w:rsidRDefault="00ED7941">
      <w:pPr>
        <w:pStyle w:val="ConsPlusNormal"/>
        <w:jc w:val="center"/>
      </w:pPr>
      <w:r>
        <w:t>средств и изделий медицинского назначения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 xml:space="preserve">3.1.-3.4. Утратили силу. -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Минздравсоцразвития РФ от 23.08.2010 N 706н.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3.5. Изделия медицинского назначения следует хранить раздельно по группам: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- резиновые изделия;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- изделия из пластмасс;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- перевязочные средства и вспомогательные материалы;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- изделия медицинской техники.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3.6.-3.7. Утратили силу. - 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Минздравсоцразвития РФ от 23.08.2010 N 706н.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jc w:val="center"/>
        <w:outlineLvl w:val="1"/>
      </w:pPr>
      <w:r>
        <w:t>4. Требования, предъявляемые к хранению различных групп</w:t>
      </w:r>
    </w:p>
    <w:p w:rsidR="00ED7941" w:rsidRDefault="00ED7941">
      <w:pPr>
        <w:pStyle w:val="ConsPlusNormal"/>
        <w:jc w:val="center"/>
      </w:pPr>
      <w:r>
        <w:t>лекарственных средств и изделий медицинского назначения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 xml:space="preserve">Утратил силу. - </w:t>
      </w:r>
      <w:hyperlink r:id="rId13" w:history="1">
        <w:r>
          <w:rPr>
            <w:color w:val="0000FF"/>
          </w:rPr>
          <w:t>Приказ</w:t>
        </w:r>
      </w:hyperlink>
      <w:r>
        <w:t xml:space="preserve"> Минздравсоцразвития РФ от 23.08.2010 N 706н.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jc w:val="center"/>
        <w:outlineLvl w:val="1"/>
      </w:pPr>
      <w:r>
        <w:t>5. Особенности хранения лекарственного растительного сырья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Минздравсоцразвития РФ от 23.08.2010 N 706н.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jc w:val="center"/>
        <w:outlineLvl w:val="1"/>
      </w:pPr>
      <w:r>
        <w:t>6. Дезинфицирующие средства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 xml:space="preserve">Утратил силу. -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Минздравсоцразвития РФ от 23.08.2010 N 706н.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jc w:val="center"/>
        <w:outlineLvl w:val="1"/>
      </w:pPr>
      <w:r>
        <w:t>7. Общие правила подготовки лекарственных средств и</w:t>
      </w:r>
    </w:p>
    <w:p w:rsidR="00ED7941" w:rsidRDefault="00ED7941">
      <w:pPr>
        <w:pStyle w:val="ConsPlusNormal"/>
        <w:jc w:val="center"/>
      </w:pPr>
      <w:r>
        <w:t>изделий медицинского назначения к использованию</w:t>
      </w:r>
    </w:p>
    <w:p w:rsidR="00ED7941" w:rsidRDefault="00ED7941">
      <w:pPr>
        <w:pStyle w:val="ConsPlusNormal"/>
        <w:jc w:val="center"/>
      </w:pPr>
      <w:r>
        <w:t>после хранения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 xml:space="preserve">Утратил силу. -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Минздравсоцразвития РФ от 23.08.2010 N 706н.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jc w:val="center"/>
        <w:outlineLvl w:val="1"/>
      </w:pPr>
      <w:r>
        <w:t>8. Хранение изделий медицинского назначения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>8.1. Резиновые изделия</w:t>
      </w:r>
    </w:p>
    <w:p w:rsidR="00ED7941" w:rsidRDefault="00ED7941">
      <w:pPr>
        <w:pStyle w:val="ConsPlusNormal"/>
        <w:spacing w:before="220"/>
        <w:ind w:firstLine="540"/>
        <w:jc w:val="both"/>
      </w:pPr>
      <w:bookmarkStart w:id="1" w:name="P84"/>
      <w:bookmarkEnd w:id="1"/>
      <w:r>
        <w:t>8.1.1. Для наилучшего сохранения резиновых изделий в помещениях хранения необходимо создать:</w:t>
      </w:r>
    </w:p>
    <w:p w:rsidR="00ED7941" w:rsidRDefault="00ED7941">
      <w:pPr>
        <w:pStyle w:val="ConsPlusNormal"/>
        <w:spacing w:before="220"/>
        <w:ind w:firstLine="540"/>
        <w:jc w:val="both"/>
      </w:pPr>
      <w:proofErr w:type="gramStart"/>
      <w:r>
        <w:t>- защиту от света, особенно прямых солнечных лучей, высокой (более 20 град. С) и низкой (ниже 0 град. С) температуры воздуха; текучего воздуха (сквозняков, механической вентиляции); механических повреждений (сдавливания, сгибания, скручивания, вытягивания и т.п.);</w:t>
      </w:r>
      <w:proofErr w:type="gramEnd"/>
    </w:p>
    <w:p w:rsidR="00ED7941" w:rsidRDefault="00ED7941">
      <w:pPr>
        <w:pStyle w:val="ConsPlusNormal"/>
        <w:spacing w:before="220"/>
        <w:ind w:firstLine="540"/>
        <w:jc w:val="both"/>
      </w:pPr>
      <w:r>
        <w:t>- для предупреждения высыхания, деформации и потери их эластичности, относительную влажность не менее 65%;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- изоляцию от воздействия агрессивных веществ (йод, хлороформ, хлористый аммоний, лизол, формалин, кислоты, органические растворители, смазочные масла и щелочи, хлорамин</w:t>
      </w:r>
      <w:proofErr w:type="gramStart"/>
      <w:r>
        <w:t xml:space="preserve"> Б</w:t>
      </w:r>
      <w:proofErr w:type="gramEnd"/>
      <w:r>
        <w:t>, нафталин);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- условия хранения вдали от нагревательных приборов (не менее 1 м).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8.1.2. Помещения хранения резиновых изделий должны располагаться не на солнечной стороне, лучше в полуподвальных темных или затемненных помещениях. Для поддержания в сухих помещениях повышенной влажности рекомендуется ставить сосуды с 2% водным раствором карболовой кислоты.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8.1.3. В помещениях, шкафах рекомендуется ставить стеклянные сосуды с углекислым аммонием, способствующим сохранению эластичности резины.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8.1.4. Для хранения резиновых изделий помещения хранения оборудуются шкафами, ящиками, полками, стеллажами, блоками для подвешивания, стойками и другим необходимым инвентарем, с учетом свободного доступа.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8.1.5. При размещении резиновых изделий в помещениях хранения необходимо полностью использовать весь его объем. Это предотвращает вредное влияние избыточного кислорода воздуха. Однако резиновые изделия (кроме пробок) нельзя укладывать в несколько слоев, так как предметы, находящиеся в нижних слоях, сдавливаются и слеживаются.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Шкафы для хранения медицинских резиновых изделий и парафармацевтической продукции этой группы должны иметь плотно закрывающиеся дверцы. Внутри шкафы должны иметь совершенно гладкую поверхность.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Внутреннее устройство шкафов зависит от вида хранящихся в них резиновых изделий. Шкафы, предназначенные </w:t>
      </w:r>
      <w:proofErr w:type="gramStart"/>
      <w:r>
        <w:t>для</w:t>
      </w:r>
      <w:proofErr w:type="gramEnd"/>
      <w:r>
        <w:t>: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- хранения резиновых изделий в лежачем положении (бужи, катетеры, пузыри для льда, перчатки и т.п.), оборудуются выдвижными ящиками с таким расчетом, чтобы в них можно было размещать предметы на всю длину, свободно, не допуская их сгибов, сплющивания, скручивания и т.п.;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- хранения изделий в подвешенном состоянии (жгутов, зондов, ирригаторной трубки), оборудуются вешалками, расположенными под крышкой шкафа. Вешалки должны быть съемными, с </w:t>
      </w:r>
      <w:proofErr w:type="gramStart"/>
      <w:r>
        <w:t>тем</w:t>
      </w:r>
      <w:proofErr w:type="gramEnd"/>
      <w:r>
        <w:t xml:space="preserve"> чтобы их можно было вынимать с подвешенными предметами. Для укрепления вешалок устанавливаются накладки с выемками.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8.1.6. Резиновые изделия размещают в хранилищах по наименованиям и срокам годности. </w:t>
      </w:r>
      <w:r>
        <w:lastRenderedPageBreak/>
        <w:t>На каждой партии резиновых изделий прикрепляют ярлык с указанием наименования, срока годности.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8.1.7. Особое внимание следует уделить хранению некоторых видов резиновых изделий, требующих специальных условий хранения: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- круги подкладные, грелки резиновые, пузыри для льда рекомендуется хранить слегка надутыми, резиновые трубки хранятся со вставленными на концах пробками;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- съемные резиновые части приборов должны храниться отдельно от частей, сделанных из другого материала;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- изделия, особо чувствительные к атмосферным факторам - эластичные катетеры, бужи, перчатки, напальчники, бинты резиновые и т.п., хранят в плотно закрытых коробках, густо пересыпанных тальком. Резиновые бинты хранят в скатанном виде, пересыпанные тальком по всей длине;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- прорезиненную ткань (одностороннюю и двухстороннюю) хранят изолированно от веществ, указанных в </w:t>
      </w:r>
      <w:hyperlink w:anchor="P84" w:history="1">
        <w:r>
          <w:rPr>
            <w:color w:val="0000FF"/>
          </w:rPr>
          <w:t>пункте 8.1.1</w:t>
        </w:r>
      </w:hyperlink>
      <w:r>
        <w:t xml:space="preserve">, в горизонтальном положении в рулонах, подвешенных на специальных стойках. </w:t>
      </w:r>
      <w:proofErr w:type="gramStart"/>
      <w:r>
        <w:t>Прорезиненную ткань допускается хранить уложенной не более чем в 5 рядов на гладко отструганных полках стеллажей;</w:t>
      </w:r>
      <w:proofErr w:type="gramEnd"/>
    </w:p>
    <w:p w:rsidR="00ED7941" w:rsidRDefault="00ED7941">
      <w:pPr>
        <w:pStyle w:val="ConsPlusNormal"/>
        <w:spacing w:before="220"/>
        <w:ind w:firstLine="540"/>
        <w:jc w:val="both"/>
      </w:pPr>
      <w:r>
        <w:t>- эластичные лаковые изделия - катетеры, бужи, зонды (на этилцеллюлозном или копаловом лаке), в отличие от резины, хранят в сухом помещении. Признаком старения является некоторое размягчение, клейкость поверхности. Такие изделия бракуют.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8.1.8. </w:t>
      </w:r>
      <w:proofErr w:type="gramStart"/>
      <w:r>
        <w:t>Резиновые пробки должны храниться упакованными в соответствии с требованиями действующих технических условий.</w:t>
      </w:r>
      <w:proofErr w:type="gramEnd"/>
    </w:p>
    <w:p w:rsidR="00ED7941" w:rsidRDefault="00ED7941">
      <w:pPr>
        <w:pStyle w:val="ConsPlusNormal"/>
        <w:spacing w:before="220"/>
        <w:ind w:firstLine="540"/>
        <w:jc w:val="both"/>
      </w:pPr>
      <w:r>
        <w:t>8.1.9. Резиновые изделия необходимо периодически осматривать. Предметы, начинающие терять эластичность, должны быть своевременно восстановлены в соответствии с требованиями НТД.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8.1.10. Резиновые перчатки рекомендуется, если они затвердели, слиплись и стали хрупкими, </w:t>
      </w:r>
      <w:proofErr w:type="gramStart"/>
      <w:r>
        <w:t>положить не расправляя</w:t>
      </w:r>
      <w:proofErr w:type="gramEnd"/>
      <w:r>
        <w:t>, на 15 минут в теплый 5% раствор аммиака, затем перчатки разминают и погружают их на 15 минут в теплую (40-50 град. С) воду с 5% глицерина. Перчатки снова становятся эластичными.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jc w:val="center"/>
        <w:outlineLvl w:val="1"/>
      </w:pPr>
      <w:r>
        <w:t>9. Пластмассовые изделия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>Изделия из пластмасс следует хранить в вентилируемом темном помещении, на расстоянии не менее 1 м от отопительных систем. В помещении не должно быть открытого огня, паров летучих веществ. Электроприборы, арматура и выключатели должны быть изготовлены в противоискровом (противопожарном) исполнении. В помещении, где хранятся целлофановые, целлулоидные, аминопластовые изделия, следует поддерживать относительную влажность воздуха не выше 65%.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jc w:val="center"/>
        <w:outlineLvl w:val="1"/>
      </w:pPr>
      <w:r>
        <w:t>10. Перевязочные средства и вспомогательный материал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>10.1. Перевязочные средства хранят в сухом проветриваемом помещении в шкафах, ящиках, на стеллажах и поддонах, которые должны быть выкрашены изнутри светлой масляной краской и содержаться в чистоте. Шкафы, где находятся перевязочные материалы, периодически протирают 0,2% раствора хлорамина или другими разрешенными к применению дезинфекционными средствами.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10.2. Стерильный перевязочный материал (бинты, марлевые салфетки, вата) хранятся в </w:t>
      </w:r>
      <w:r>
        <w:lastRenderedPageBreak/>
        <w:t>заводской упаковке. Запрещается их хранение в первичной вскрытой упаковке.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10.3. Нестерильный перевязочный материал (вата, марля) хранят </w:t>
      </w:r>
      <w:proofErr w:type="gramStart"/>
      <w:r>
        <w:t>упакованными</w:t>
      </w:r>
      <w:proofErr w:type="gramEnd"/>
      <w:r>
        <w:t xml:space="preserve"> в плотную бумагу или в тюках (мешках) на стеллажах или поддонах.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10.4. Вспомогательный материал (фильтровальная бумага, бумажные капсулы и др.) необходимо хранить в промышленной упаковке в сухих и проветриваемых помещениях в отдельных шкафах в строго гигиенических условиях. После вскрытия промышленной упаковки расфасованное или оставшееся количество вспомогательного материала рекомендуется хранить в полиэтиленовых, бумажных пакетах или мешках из крафт-бумаги.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jc w:val="center"/>
        <w:outlineLvl w:val="1"/>
      </w:pPr>
      <w:r>
        <w:t>11. Изделия медицинской техники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 xml:space="preserve">11.1. Хирургические инструменты и другие металлические изделия надлежит хранить в сухих отапливаемых помещениях при комнатной температуре. Температура и относительная влажность воздуха в помещениях хранения не должны резко колебаться. Относительная влажность воздуха не должна превышать 60%. В климатических зонах с повышенной влажностью относительная влажность воздуха в помещении хранения допускается до 70%. В этом случае </w:t>
      </w:r>
      <w:proofErr w:type="gramStart"/>
      <w:r>
        <w:t>контроль за</w:t>
      </w:r>
      <w:proofErr w:type="gramEnd"/>
      <w:r>
        <w:t xml:space="preserve"> качеством медицинских изделий должен проводиться не реже одного раза в месяц.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11.2. Хирургические инструменты и другие металлические изделия, полученные без антикоррозийной смазки, смазывают тонким слоем вазелина, отвечающим требованиям Государственной Фармакопеи. Перед смазкой хирургические инструменты тщательно просматривают и протирают марлей или чистой мягкой ветошью. Смазанные инструменты хранят </w:t>
      </w:r>
      <w:proofErr w:type="gramStart"/>
      <w:r>
        <w:t>завернутыми</w:t>
      </w:r>
      <w:proofErr w:type="gramEnd"/>
      <w:r>
        <w:t xml:space="preserve"> в тонкую парафинированную бумагу.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11.3. Во избежание появления коррозии на хирургических инструментах при их осмотре, протирании, смазке и отсчитывании не следует прикасаться к ним незащищенными и влажными руками. Все работы необходимо </w:t>
      </w:r>
      <w:proofErr w:type="gramStart"/>
      <w:r>
        <w:t>проводить</w:t>
      </w:r>
      <w:proofErr w:type="gramEnd"/>
      <w:r>
        <w:t xml:space="preserve"> держа инструмент марлевой салфеткой, пинцетом.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11.4. Режущие предметы (скальпели, ножи) целесообразно хранить </w:t>
      </w:r>
      <w:proofErr w:type="gramStart"/>
      <w:r>
        <w:t>уложенными</w:t>
      </w:r>
      <w:proofErr w:type="gramEnd"/>
      <w:r>
        <w:t xml:space="preserve"> в специальные гнезда ящиков или пеналов во избежание образования зазубрин и затупления.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11.5. Хирургические инструменты должны храниться по наименованиям в ящиках, шкафах, коробках с крышками, с обозначением наименования хранящихся в них инструментов.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11.6. Инструменты, особенно хранящиеся без упаковки, должны быть защищены от механических повреждений, а острорежущие детали, даже завернутые в бумагу, предохранены от соприкосновения с соседними предметами.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11.7. При переносе хирургических инструментов и других металлических изделий из холодного места в теплое обработку (протирка, смазка) и укладку их на хранение следует производить лишь после того, как прекратится "отпотевание" инструмента.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11.8. Хранение металлических изделий (из чугуна, железа, олова, меди, латуни и др.) должно производиться в сухих и отапливаемых помещениях. В этих условиях медные (латунные) нейзильберные и оловянные предметы не требуют смазывания.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 xml:space="preserve">11.9. При появлении ржавчины на окрашенных железных изделиях она </w:t>
      </w:r>
      <w:proofErr w:type="gramStart"/>
      <w:r>
        <w:t>удаляется</w:t>
      </w:r>
      <w:proofErr w:type="gramEnd"/>
      <w:r>
        <w:t xml:space="preserve"> и изделие вновь покрывается краской.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11.10. Серебряные и нейзильберные инструменты нельзя хранить совместно с резиной, серой и серосодержащими соединениями вследствие почернения поверхности инструментов.</w:t>
      </w:r>
    </w:p>
    <w:p w:rsidR="00ED7941" w:rsidRDefault="00ED7941">
      <w:pPr>
        <w:pStyle w:val="ConsPlusNormal"/>
        <w:spacing w:before="220"/>
        <w:ind w:firstLine="540"/>
        <w:jc w:val="both"/>
      </w:pPr>
      <w:r>
        <w:t>11.11. Категорически запрещается хранить хирургические инструменты навалом, а также вместе с медикаментами и резиновыми изделиями.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jc w:val="center"/>
        <w:outlineLvl w:val="1"/>
      </w:pPr>
      <w:r>
        <w:t>12. Медицинские пиявки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 xml:space="preserve">Утратил силу. -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Минздравсоцразвития РФ от 23.08.2010 N 706н.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jc w:val="center"/>
        <w:outlineLvl w:val="1"/>
      </w:pPr>
      <w:r>
        <w:t>13. Требования к таре для лекарственных средств</w:t>
      </w:r>
    </w:p>
    <w:p w:rsidR="00ED7941" w:rsidRDefault="00ED7941">
      <w:pPr>
        <w:pStyle w:val="ConsPlusNormal"/>
        <w:jc w:val="center"/>
      </w:pPr>
      <w:r>
        <w:t>и изделий медицинского назначения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Минздравсоцразвития РФ от 23.08.2010 N 706н.</w:t>
      </w:r>
    </w:p>
    <w:p w:rsidR="00ED7941" w:rsidRDefault="00ED7941">
      <w:pPr>
        <w:pStyle w:val="ConsPlusNormal"/>
      </w:pPr>
    </w:p>
    <w:p w:rsidR="00ED7941" w:rsidRDefault="00ED7941">
      <w:pPr>
        <w:pStyle w:val="ConsPlusNormal"/>
      </w:pPr>
    </w:p>
    <w:p w:rsidR="00ED7941" w:rsidRDefault="00ED79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2" w:name="_GoBack"/>
      <w:bookmarkEnd w:id="2"/>
    </w:p>
    <w:sectPr w:rsidR="00C61717" w:rsidSect="0055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41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ED7941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79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79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589EA2B011D51ABA653407B02A671CE4EBE25F426A56A98188FE7ECF65F6DF65D2C9F9391CL3IAH" TargetMode="External"/><Relationship Id="rId13" Type="http://schemas.openxmlformats.org/officeDocument/2006/relationships/hyperlink" Target="consultantplus://offline/ref=00EC589EA2B011D51ABA653407B02A671CE4EBE25F426A56A98188FE7ECF65F6DF65D2C9F9391CL3IAH" TargetMode="External"/><Relationship Id="rId18" Type="http://schemas.openxmlformats.org/officeDocument/2006/relationships/hyperlink" Target="consultantplus://offline/ref=00EC589EA2B011D51ABA653407B02A671CE4EBE25F426A56A98188FE7ECF65F6DF65D2C9F9391CL3IA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C589EA2B011D51ABA653407B02A671EE3E7B4071D310BFE8882A939803CB49B68D3CBLFIBH" TargetMode="External"/><Relationship Id="rId12" Type="http://schemas.openxmlformats.org/officeDocument/2006/relationships/hyperlink" Target="consultantplus://offline/ref=00EC589EA2B011D51ABA653407B02A671CE4EBE25F426A56A98188FE7ECF65F6DF65D2C9F9391CL3IAH" TargetMode="External"/><Relationship Id="rId17" Type="http://schemas.openxmlformats.org/officeDocument/2006/relationships/hyperlink" Target="consultantplus://offline/ref=00EC589EA2B011D51ABA653407B02A671CE4EBE25F426A56A98188FE7ECF65F6DF65D2C9F9391CL3IA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EC589EA2B011D51ABA653407B02A671CE4EBE25F426A56A98188FE7ECF65F6DF65D2C9F9391CL3IA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C589EA2B011D51ABA653407B02A671CE4EBE25F426A56A98188FE7ECF65F6DF65D2C9F9391CL3IAH" TargetMode="External"/><Relationship Id="rId11" Type="http://schemas.openxmlformats.org/officeDocument/2006/relationships/hyperlink" Target="consultantplus://offline/ref=00EC589EA2B011D51ABA653407B02A671CE4EBE25F426A56A98188FE7ECF65F6DF65D2C9F9391CL3IA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0EC589EA2B011D51ABA653407B02A671CE4EBE25F426A56A98188FE7ECF65F6DF65D2C9F9391CL3IAH" TargetMode="External"/><Relationship Id="rId10" Type="http://schemas.openxmlformats.org/officeDocument/2006/relationships/hyperlink" Target="consultantplus://offline/ref=00EC589EA2B011D51ABA653407B02A671CE4EBE25F426A56A98188FE7ECF65F6DF65D2C9F9391CL3I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C589EA2B011D51ABA653407B02A671CE4EBE25F426A56A98188FE7ECF65F6DF65D2C9F9391CL3IAH" TargetMode="External"/><Relationship Id="rId14" Type="http://schemas.openxmlformats.org/officeDocument/2006/relationships/hyperlink" Target="consultantplus://offline/ref=00EC589EA2B011D51ABA653407B02A671CE4EBE25F426A56A98188FE7ECF65F6DF65D2C9F9391CL3I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2018-07-12T07:08:00Z</dcterms:created>
  <dcterms:modified xsi:type="dcterms:W3CDTF">2018-07-12T07:08:00Z</dcterms:modified>
</cp:coreProperties>
</file>