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40"/>
      <w:bookmarkStart w:id="1" w:name="_GoBack"/>
      <w:bookmarkEnd w:id="0"/>
      <w:bookmarkEnd w:id="1"/>
      <w:r w:rsidRPr="00993E1F">
        <w:rPr>
          <w:rFonts w:ascii="Times New Roman" w:hAnsi="Times New Roman" w:cs="Times New Roman"/>
          <w:b/>
          <w:sz w:val="28"/>
          <w:szCs w:val="28"/>
        </w:rPr>
        <w:t>Подпрограмма "Оказание паллиативной помощи, в том числе детям"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Паспорт Подпрограммы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</w:tr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 xml:space="preserve">медицинские организации государственной системы здравоохранения в соответствии с </w:t>
            </w:r>
            <w:hyperlink w:anchor="P7285" w:history="1">
              <w:r w:rsidRPr="00993E1F">
                <w:rPr>
                  <w:rFonts w:ascii="Times New Roman" w:hAnsi="Times New Roman" w:cs="Times New Roman"/>
                  <w:color w:val="0000FF"/>
                </w:rPr>
                <w:t>приложением 7</w:t>
              </w:r>
            </w:hyperlink>
            <w:r w:rsidRPr="00993E1F">
              <w:rPr>
                <w:rFonts w:ascii="Times New Roman" w:hAnsi="Times New Roman" w:cs="Times New Roman"/>
              </w:rPr>
              <w:t xml:space="preserve"> к Программе</w:t>
            </w:r>
          </w:p>
        </w:tc>
      </w:tr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</w:t>
            </w:r>
          </w:p>
        </w:tc>
      </w:tr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Задачи Подпрограммы: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Создание эффективной службы паллиативной помощи неизлечимым пациентам;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повышение качества жизни неизлечимых пациентов и их родственников;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осуществление адекватного контроля хронической боли и других тягостных симптомов;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повышение удовлетворенности пациентов и их родственников качеством паллиативной помощи</w:t>
            </w:r>
          </w:p>
        </w:tc>
      </w:tr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Этапы и сроки реализации Подпрограммы: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Подпрограмма реализуется в 2014-2018 годах в один этап</w:t>
            </w:r>
          </w:p>
        </w:tc>
      </w:tr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Всего по подпрограмме - 1204540,80 тыс. рублей за счет средств областного бюджета, в том числе: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2014 год - 251516,80 тыс. рублей;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2015 год - 271049,30 тыс. рублей;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2016 год - 227324,90 тыс. рублей;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2017 год - 227324,90 тыс. рублей;</w:t>
            </w:r>
          </w:p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2018 год - 227324,90 тыс. рублей</w:t>
            </w:r>
          </w:p>
        </w:tc>
      </w:tr>
      <w:tr w:rsidR="00993E1F" w:rsidRPr="00993E1F" w:rsidTr="00993E1F">
        <w:tc>
          <w:tcPr>
            <w:tcW w:w="2211" w:type="dxa"/>
          </w:tcPr>
          <w:p w:rsidR="00993E1F" w:rsidRPr="00993E1F" w:rsidRDefault="00993E1F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427" w:type="dxa"/>
          </w:tcPr>
          <w:p w:rsidR="00993E1F" w:rsidRPr="00993E1F" w:rsidRDefault="00993E1F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3E1F">
              <w:rPr>
                <w:rFonts w:ascii="Times New Roman" w:hAnsi="Times New Roman" w:cs="Times New Roman"/>
              </w:rPr>
              <w:t>Объем паллиативной помощи - 0,092 койко-дня на 1 жителя</w:t>
            </w:r>
          </w:p>
        </w:tc>
      </w:tr>
    </w:tbl>
    <w:p w:rsidR="00993E1F" w:rsidRPr="00993E1F" w:rsidRDefault="00993E1F" w:rsidP="00993E1F">
      <w:pPr>
        <w:rPr>
          <w:rFonts w:ascii="Times New Roman" w:hAnsi="Times New Roman" w:cs="Times New Roman"/>
        </w:rPr>
        <w:sectPr w:rsidR="00993E1F" w:rsidRPr="00993E1F" w:rsidSect="00993E1F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1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основные проблемы в сфере здравоохранения и прогноз развития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В настоящее время в Ленинградской области специализированные учреждения здравоохранения, оказывающие паллиативную помощь, отсутствуют. Организация оказания паллиативной помощи осуществляется на койках стационарных отделений соответствующего профиля, а также койках сестринского ухода. На 1 января 2013 года развернуто 486 коек сестринского ухода. Федеральный норматив обеспеченности коечным фондом по паллиативной медицинской помощи (в том числе койки сестринского ухода) составляет: на 2013 год - 408 коек (0,077 койко-дня на одного жителя), 2014 год - 490 коек (0,092 койко-дня на одного жителя), 2015 год - 604 койки (0,112 койко-дня на одного жителя). В связи с отсутствием специализированных медицинских учреждений, оказывающих паллиативную медицинскую помощь, на территории Ленинградской области доступность данного вида помощи низкая (в основном такая помощь оказывается на профильных койках центральных районных больниц в неприспособленных для указанной деятельности условиях). Срок ожидания госпитализаций на койки сестринского ухода составляет в среднем один месяц.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1F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Повышение качества жизни неизлечимых больных за счет решения физических, психологических и духовных проблем, возникающих при развитии неизлечимого заболевания.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1F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Создание эффективной службы паллиативной помощи неизлечимым пациентам;</w:t>
      </w: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повышение качества жизни неизлечимых пациентов и их родственников;</w:t>
      </w: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осуществление адекватного контроля хронической боли и других тягостных симптомов;</w:t>
      </w: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повышение удовлетворенности пациентов и их родственников качеством паллиативной помощи.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1F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Default="00993E1F" w:rsidP="00993E1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2014-2015 годах: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93E1F">
        <w:rPr>
          <w:rFonts w:ascii="Times New Roman" w:hAnsi="Times New Roman" w:cs="Times New Roman"/>
          <w:i/>
        </w:rPr>
        <w:t>Мероприятие 6.1. Обеспечение деятельности государственных бюджетных и автономных учреждений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Оказание паллиативной медицинской помощи обычно осуществляется при онкологической патологии, острых нарушениях мозгового кровообращения.</w:t>
      </w:r>
    </w:p>
    <w:p w:rsid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Онкологические заболевания в Ленинградской области в структуре смертности населения занимают второе место после болезней системы кровообращения. В последние три года в Ленинградской области наблюдается определенная стабилизация онкологической заболеваемости. В 2010 году заболеваемость составила 329 на 100 тыс. населения, в 2011 году - 327 на 100 тыс. населения, в 2012 году - 324 на 100 тыс. населения. Смертность от онкологических заболеваний составила: в 2010 году - 234 на 100 тыс. населения, в 2011 году - 215 на 100 тыс. населения, в 2012 году - 221 на 100 тыс. населения. Предполагается также оказание паллиативной медицинской помощи людям, перенесшим острое нарушение мозгового кровообращения. Уровень заболеваемости острым нарушением мозгового кровообращения в Ленинградской области составляет 621 на 100 тыс. взрослого населения.</w:t>
      </w:r>
    </w:p>
    <w:p w:rsidR="00993E1F" w:rsidRDefault="00993E1F" w:rsidP="00993E1F">
      <w:pPr>
        <w:pStyle w:val="ConsPlusNormal"/>
        <w:jc w:val="both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2016-2018 годах:</w:t>
      </w:r>
    </w:p>
    <w:p w:rsid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Основное мероприятие "Развитие паллиативной помощи".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1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Подпрограммы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Объем паллиативной помощи - 0,092 койко-дня на 1 жителя.</w:t>
      </w:r>
    </w:p>
    <w:p w:rsidR="00993E1F" w:rsidRPr="00993E1F" w:rsidRDefault="00993E1F" w:rsidP="00993E1F">
      <w:pPr>
        <w:pStyle w:val="ConsPlusNormal"/>
        <w:rPr>
          <w:rFonts w:ascii="Times New Roman" w:hAnsi="Times New Roman" w:cs="Times New Roman"/>
        </w:rPr>
      </w:pPr>
    </w:p>
    <w:p w:rsidR="00993E1F" w:rsidRPr="004E520F" w:rsidRDefault="00993E1F" w:rsidP="00993E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0F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993E1F" w:rsidRPr="00993E1F" w:rsidRDefault="00993E1F" w:rsidP="00993E1F">
      <w:pPr>
        <w:pStyle w:val="ConsPlusNormal"/>
        <w:jc w:val="center"/>
        <w:rPr>
          <w:rFonts w:ascii="Times New Roman" w:hAnsi="Times New Roman" w:cs="Times New Roman"/>
        </w:rPr>
      </w:pPr>
    </w:p>
    <w:p w:rsidR="00993E1F" w:rsidRPr="00993E1F" w:rsidRDefault="00993E1F" w:rsidP="00993E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F">
        <w:rPr>
          <w:rFonts w:ascii="Times New Roman" w:hAnsi="Times New Roman" w:cs="Times New Roman"/>
        </w:rPr>
        <w:t>Подпрограмма реализуется в 2014-2018 годах в один этап.</w:t>
      </w:r>
    </w:p>
    <w:p w:rsidR="00AD7C06" w:rsidRPr="00993E1F" w:rsidRDefault="00AD7C06">
      <w:pPr>
        <w:rPr>
          <w:rFonts w:ascii="Times New Roman" w:hAnsi="Times New Roman" w:cs="Times New Roman"/>
        </w:rPr>
      </w:pPr>
    </w:p>
    <w:sectPr w:rsidR="00AD7C06" w:rsidRPr="00993E1F" w:rsidSect="0099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F"/>
    <w:rsid w:val="004E520F"/>
    <w:rsid w:val="008547F8"/>
    <w:rsid w:val="00993E1F"/>
    <w:rsid w:val="00A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Нина Олеговна Верединская</cp:lastModifiedBy>
  <cp:revision>2</cp:revision>
  <dcterms:created xsi:type="dcterms:W3CDTF">2018-07-09T15:49:00Z</dcterms:created>
  <dcterms:modified xsi:type="dcterms:W3CDTF">2018-07-09T15:49:00Z</dcterms:modified>
</cp:coreProperties>
</file>