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5B" w:rsidRPr="00F42C5B" w:rsidRDefault="00F42C5B" w:rsidP="00F42C5B">
      <w:pPr>
        <w:pStyle w:val="ConsPlusNormal"/>
        <w:jc w:val="center"/>
        <w:rPr>
          <w:rFonts w:ascii="Times New Roman" w:hAnsi="Times New Roman" w:cs="Times New Roman"/>
          <w:b/>
          <w:sz w:val="28"/>
          <w:szCs w:val="28"/>
        </w:rPr>
      </w:pPr>
      <w:bookmarkStart w:id="0" w:name="_GoBack"/>
      <w:bookmarkEnd w:id="0"/>
      <w:r w:rsidRPr="00F42C5B">
        <w:rPr>
          <w:rFonts w:ascii="Times New Roman" w:hAnsi="Times New Roman" w:cs="Times New Roman"/>
          <w:b/>
          <w:sz w:val="28"/>
          <w:szCs w:val="28"/>
        </w:rPr>
        <w:t xml:space="preserve">Подпрограмма "Совершенствование оказания специализированной, включая </w:t>
      </w:r>
      <w:proofErr w:type="gramStart"/>
      <w:r w:rsidRPr="00F42C5B">
        <w:rPr>
          <w:rFonts w:ascii="Times New Roman" w:hAnsi="Times New Roman" w:cs="Times New Roman"/>
          <w:b/>
          <w:sz w:val="28"/>
          <w:szCs w:val="28"/>
        </w:rPr>
        <w:t>высокотехнологичную</w:t>
      </w:r>
      <w:proofErr w:type="gramEnd"/>
      <w:r w:rsidRPr="00F42C5B">
        <w:rPr>
          <w:rFonts w:ascii="Times New Roman" w:hAnsi="Times New Roman" w:cs="Times New Roman"/>
          <w:b/>
          <w:sz w:val="28"/>
          <w:szCs w:val="28"/>
        </w:rPr>
        <w:t>, медицинской помощи"</w:t>
      </w:r>
    </w:p>
    <w:p w:rsidR="00F42C5B" w:rsidRPr="00F42C5B" w:rsidRDefault="00F42C5B" w:rsidP="00F42C5B">
      <w:pPr>
        <w:pStyle w:val="ConsPlusNormal"/>
        <w:rPr>
          <w:rFonts w:ascii="Times New Roman" w:hAnsi="Times New Roman" w:cs="Times New Roman"/>
        </w:rPr>
      </w:pPr>
    </w:p>
    <w:p w:rsidR="00F42C5B" w:rsidRPr="00F42C5B" w:rsidRDefault="00F42C5B" w:rsidP="00F42C5B">
      <w:pPr>
        <w:pStyle w:val="ConsPlusNormal"/>
        <w:jc w:val="center"/>
        <w:rPr>
          <w:rFonts w:ascii="Times New Roman" w:hAnsi="Times New Roman" w:cs="Times New Roman"/>
        </w:rPr>
      </w:pPr>
      <w:r w:rsidRPr="00F42C5B">
        <w:rPr>
          <w:rFonts w:ascii="Times New Roman" w:hAnsi="Times New Roman" w:cs="Times New Roman"/>
        </w:rPr>
        <w:t>Паспорт Подпрограммы</w:t>
      </w:r>
    </w:p>
    <w:p w:rsidR="00F42C5B" w:rsidRPr="00F42C5B" w:rsidRDefault="00F42C5B" w:rsidP="00F42C5B">
      <w:pPr>
        <w:pStyle w:val="ConsPlusNormal"/>
        <w:ind w:firstLine="540"/>
        <w:jc w:val="both"/>
        <w:rPr>
          <w:rFonts w:ascii="Times New Roman" w:hAnsi="Times New Roman" w:cs="Times New Roman"/>
        </w:rPr>
      </w:pP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803"/>
      </w:tblGrid>
      <w:tr w:rsidR="00F42C5B" w:rsidRPr="00F42C5B" w:rsidTr="00F42C5B">
        <w:tc>
          <w:tcPr>
            <w:tcW w:w="2835" w:type="dxa"/>
          </w:tcPr>
          <w:p w:rsidR="00F42C5B" w:rsidRPr="00F42C5B" w:rsidRDefault="00F42C5B" w:rsidP="00C45449">
            <w:pPr>
              <w:pStyle w:val="ConsPlusNormal"/>
              <w:rPr>
                <w:rFonts w:ascii="Times New Roman" w:hAnsi="Times New Roman" w:cs="Times New Roman"/>
              </w:rPr>
            </w:pPr>
            <w:r w:rsidRPr="00F42C5B">
              <w:rPr>
                <w:rFonts w:ascii="Times New Roman" w:hAnsi="Times New Roman" w:cs="Times New Roman"/>
              </w:rPr>
              <w:t>Ответственный исполнитель Подпрограммы</w:t>
            </w:r>
          </w:p>
        </w:tc>
        <w:tc>
          <w:tcPr>
            <w:tcW w:w="6803" w:type="dxa"/>
          </w:tcPr>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Комитет по здравоохранению Ленинградской области</w:t>
            </w:r>
          </w:p>
        </w:tc>
      </w:tr>
      <w:tr w:rsidR="00F42C5B" w:rsidRPr="00F42C5B" w:rsidTr="00F42C5B">
        <w:tc>
          <w:tcPr>
            <w:tcW w:w="2835" w:type="dxa"/>
          </w:tcPr>
          <w:p w:rsidR="00F42C5B" w:rsidRPr="00F42C5B" w:rsidRDefault="00F42C5B" w:rsidP="00C45449">
            <w:pPr>
              <w:pStyle w:val="ConsPlusNormal"/>
              <w:rPr>
                <w:rFonts w:ascii="Times New Roman" w:hAnsi="Times New Roman" w:cs="Times New Roman"/>
              </w:rPr>
            </w:pPr>
            <w:r w:rsidRPr="00F42C5B">
              <w:rPr>
                <w:rFonts w:ascii="Times New Roman" w:hAnsi="Times New Roman" w:cs="Times New Roman"/>
              </w:rPr>
              <w:t>Участники Подпрограммы</w:t>
            </w:r>
          </w:p>
        </w:tc>
        <w:tc>
          <w:tcPr>
            <w:tcW w:w="6803" w:type="dxa"/>
          </w:tcPr>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Комитет по здравоохранению Ленинградской области;</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 xml:space="preserve">медицинские организации государственной системы здравоохранения в соответствии с </w:t>
            </w:r>
            <w:hyperlink w:anchor="P7285" w:history="1">
              <w:r w:rsidRPr="00F42C5B">
                <w:rPr>
                  <w:rFonts w:ascii="Times New Roman" w:hAnsi="Times New Roman" w:cs="Times New Roman"/>
                  <w:color w:val="0000FF"/>
                </w:rPr>
                <w:t>приложением 7</w:t>
              </w:r>
            </w:hyperlink>
            <w:r w:rsidRPr="00F42C5B">
              <w:rPr>
                <w:rFonts w:ascii="Times New Roman" w:hAnsi="Times New Roman" w:cs="Times New Roman"/>
              </w:rPr>
              <w:t xml:space="preserve"> к Программе;</w:t>
            </w:r>
          </w:p>
          <w:p w:rsidR="00F42C5B" w:rsidRPr="00F42C5B" w:rsidRDefault="00F42C5B" w:rsidP="00C45449">
            <w:pPr>
              <w:pStyle w:val="ConsPlusNormal"/>
              <w:jc w:val="both"/>
              <w:rPr>
                <w:rFonts w:ascii="Times New Roman" w:hAnsi="Times New Roman" w:cs="Times New Roman"/>
              </w:rPr>
            </w:pPr>
            <w:proofErr w:type="gramStart"/>
            <w:r w:rsidRPr="00F42C5B">
              <w:rPr>
                <w:rFonts w:ascii="Times New Roman" w:hAnsi="Times New Roman" w:cs="Times New Roman"/>
              </w:rPr>
              <w:t>ГБУЗ ЛО "Выборгская МБ", ГКУЗ ЛО "ТПБ", ГБУЗ ЛО "Волховская МБ", ГБУЗ ЛО "Тосненская КМБ", ГКУЗ ЛО "Зеленохолмская туберкулезная больница", ГКУЗ ЛО "ТБ "Дружноселье", ГКУЗ ЛО "Областная туберкулезная больница в г. Тихвине", ГБУЗ ЛО "Гатчинская КМБ", ГБУЗ ЛО "Рощинская районная больница", ГКУЗ ЛОНД, ГБУЗ ЛО "Тихвинская МБ", ГАУЗ ЛО "</w:t>
            </w:r>
            <w:proofErr w:type="spellStart"/>
            <w:r w:rsidRPr="00F42C5B">
              <w:rPr>
                <w:rFonts w:ascii="Times New Roman" w:hAnsi="Times New Roman" w:cs="Times New Roman"/>
              </w:rPr>
              <w:t>Вырицкая</w:t>
            </w:r>
            <w:proofErr w:type="spellEnd"/>
            <w:r w:rsidRPr="00F42C5B">
              <w:rPr>
                <w:rFonts w:ascii="Times New Roman" w:hAnsi="Times New Roman" w:cs="Times New Roman"/>
              </w:rPr>
              <w:t xml:space="preserve"> РБ"</w:t>
            </w:r>
            <w:proofErr w:type="gramEnd"/>
          </w:p>
        </w:tc>
      </w:tr>
      <w:tr w:rsidR="00F42C5B" w:rsidRPr="00F42C5B" w:rsidTr="00F42C5B">
        <w:tc>
          <w:tcPr>
            <w:tcW w:w="2835" w:type="dxa"/>
          </w:tcPr>
          <w:p w:rsidR="00F42C5B" w:rsidRPr="00F42C5B" w:rsidRDefault="00F42C5B" w:rsidP="00C45449">
            <w:pPr>
              <w:pStyle w:val="ConsPlusNormal"/>
              <w:rPr>
                <w:rFonts w:ascii="Times New Roman" w:hAnsi="Times New Roman" w:cs="Times New Roman"/>
              </w:rPr>
            </w:pPr>
            <w:r w:rsidRPr="00F42C5B">
              <w:rPr>
                <w:rFonts w:ascii="Times New Roman" w:hAnsi="Times New Roman" w:cs="Times New Roman"/>
              </w:rPr>
              <w:t>Цели Подпрограммы</w:t>
            </w:r>
          </w:p>
        </w:tc>
        <w:tc>
          <w:tcPr>
            <w:tcW w:w="6803" w:type="dxa"/>
          </w:tcPr>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Повышение доступности и качества оказания медицинской помощи;</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снижение смертности от туберкулеза;</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повышение продолжительности и качества жизни лиц, инфицированных вирусом иммунодефицита человека, гепатитами B и C;</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развитие комплексной системы профилактики, диагностики, лечения и реабилитации при психических расстройствах;</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снижение смертности пострадавших в результате дорожно-транспортных происшествий;</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организация оказания медицинской помощи жителям Ленинградской области по направлениям: лечение тяжелых инфекционных заболеваний, выполнение вмешательств с помощью комплексов "гамма-нож" и "кибер-нож" (видов медицинской помощи, которые отсутствуют в медицинских организациях Ленинградской области)</w:t>
            </w:r>
          </w:p>
        </w:tc>
      </w:tr>
      <w:tr w:rsidR="00F42C5B" w:rsidRPr="00F42C5B" w:rsidTr="00F42C5B">
        <w:tc>
          <w:tcPr>
            <w:tcW w:w="2835" w:type="dxa"/>
            <w:tcBorders>
              <w:bottom w:val="single" w:sz="4" w:space="0" w:color="auto"/>
            </w:tcBorders>
          </w:tcPr>
          <w:p w:rsidR="00F42C5B" w:rsidRPr="00F42C5B" w:rsidRDefault="00F42C5B" w:rsidP="00C45449">
            <w:pPr>
              <w:pStyle w:val="ConsPlusNormal"/>
              <w:rPr>
                <w:rFonts w:ascii="Times New Roman" w:hAnsi="Times New Roman" w:cs="Times New Roman"/>
              </w:rPr>
            </w:pPr>
            <w:r w:rsidRPr="00F42C5B">
              <w:rPr>
                <w:rFonts w:ascii="Times New Roman" w:hAnsi="Times New Roman" w:cs="Times New Roman"/>
              </w:rPr>
              <w:t>Задачи Подпрограммы</w:t>
            </w:r>
          </w:p>
        </w:tc>
        <w:tc>
          <w:tcPr>
            <w:tcW w:w="6803" w:type="dxa"/>
            <w:tcBorders>
              <w:bottom w:val="single" w:sz="4" w:space="0" w:color="auto"/>
            </w:tcBorders>
          </w:tcPr>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Соответствие деятельности учреждений здравоохранения порядкам и стандартам оказания медицинской помощи;</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 xml:space="preserve">увеличение доли </w:t>
            </w:r>
            <w:proofErr w:type="spellStart"/>
            <w:r w:rsidRPr="00F42C5B">
              <w:rPr>
                <w:rFonts w:ascii="Times New Roman" w:hAnsi="Times New Roman" w:cs="Times New Roman"/>
              </w:rPr>
              <w:t>абациллированных</w:t>
            </w:r>
            <w:proofErr w:type="spellEnd"/>
            <w:r w:rsidRPr="00F42C5B">
              <w:rPr>
                <w:rFonts w:ascii="Times New Roman" w:hAnsi="Times New Roman" w:cs="Times New Roman"/>
              </w:rPr>
              <w:t xml:space="preserve"> больных туберкулезом от числа больных туберкулезом с бактериовыделением;</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совершенствование оказания специализированной медицинской помощи лицам, инфицированным вирусом иммунодефицита человека, гепатитами B и C;</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снижение больничной летальности пострадавших в результате дорожно-транспортных происшествий;</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проведение капитальных ремонтов в соответствии с санитарными правилами и нормами, приобретение медицинского оборудования в соответствии с порядками оказания медицинской помощи</w:t>
            </w:r>
          </w:p>
        </w:tc>
      </w:tr>
      <w:tr w:rsidR="00F42C5B" w:rsidRPr="00F42C5B" w:rsidTr="00F42C5B">
        <w:tblPrEx>
          <w:tblBorders>
            <w:insideH w:val="nil"/>
          </w:tblBorders>
        </w:tblPrEx>
        <w:tc>
          <w:tcPr>
            <w:tcW w:w="2835" w:type="dxa"/>
            <w:tcBorders>
              <w:top w:val="single" w:sz="4" w:space="0" w:color="auto"/>
              <w:bottom w:val="single" w:sz="4" w:space="0" w:color="auto"/>
            </w:tcBorders>
          </w:tcPr>
          <w:p w:rsidR="00F42C5B" w:rsidRPr="00F42C5B" w:rsidRDefault="00F42C5B" w:rsidP="00C45449">
            <w:pPr>
              <w:pStyle w:val="ConsPlusNormal"/>
              <w:rPr>
                <w:rFonts w:ascii="Times New Roman" w:hAnsi="Times New Roman" w:cs="Times New Roman"/>
              </w:rPr>
            </w:pPr>
            <w:r w:rsidRPr="00F42C5B">
              <w:rPr>
                <w:rFonts w:ascii="Times New Roman" w:hAnsi="Times New Roman" w:cs="Times New Roman"/>
              </w:rPr>
              <w:t>Этапы и сроки реализации Подпрограммы</w:t>
            </w:r>
          </w:p>
        </w:tc>
        <w:tc>
          <w:tcPr>
            <w:tcW w:w="6803" w:type="dxa"/>
            <w:tcBorders>
              <w:top w:val="single" w:sz="4" w:space="0" w:color="auto"/>
              <w:bottom w:val="single" w:sz="4" w:space="0" w:color="auto"/>
            </w:tcBorders>
          </w:tcPr>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Подпрограмма реализуется в 2014-2018 годах в один этап</w:t>
            </w:r>
          </w:p>
        </w:tc>
      </w:tr>
      <w:tr w:rsidR="00F42C5B" w:rsidRPr="00F42C5B" w:rsidTr="00F42C5B">
        <w:tblPrEx>
          <w:tblBorders>
            <w:insideH w:val="nil"/>
          </w:tblBorders>
        </w:tblPrEx>
        <w:tc>
          <w:tcPr>
            <w:tcW w:w="2835" w:type="dxa"/>
            <w:tcBorders>
              <w:top w:val="single" w:sz="4" w:space="0" w:color="auto"/>
              <w:bottom w:val="single" w:sz="4" w:space="0" w:color="auto"/>
            </w:tcBorders>
          </w:tcPr>
          <w:p w:rsidR="00F42C5B" w:rsidRPr="00F42C5B" w:rsidRDefault="00F42C5B" w:rsidP="00C45449">
            <w:pPr>
              <w:pStyle w:val="ConsPlusNormal"/>
              <w:rPr>
                <w:rFonts w:ascii="Times New Roman" w:hAnsi="Times New Roman" w:cs="Times New Roman"/>
              </w:rPr>
            </w:pPr>
            <w:r w:rsidRPr="00F42C5B">
              <w:rPr>
                <w:rFonts w:ascii="Times New Roman" w:hAnsi="Times New Roman" w:cs="Times New Roman"/>
              </w:rPr>
              <w:t>Финансовое обеспечение Подпрограммы - всего, в том числе по источникам финансирования</w:t>
            </w:r>
          </w:p>
        </w:tc>
        <w:tc>
          <w:tcPr>
            <w:tcW w:w="6803" w:type="dxa"/>
            <w:tcBorders>
              <w:top w:val="single" w:sz="4" w:space="0" w:color="auto"/>
              <w:bottom w:val="single" w:sz="4" w:space="0" w:color="auto"/>
            </w:tcBorders>
          </w:tcPr>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Всего по подпрограмме - 22259950,36 тыс. рублей, в том числе:</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федеральный бюджет - 1665697,00 тыс. рублей,</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областной бюджет - 20594253,36 тыс. рублей;</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2014 год - 5083479,12 тыс. рублей, в том числе:</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федеральный бюджет - 832474,10 тыс. рублей;</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областной бюджет - 4251005,02 тыс. рублей;</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2015 год - 4073645,82 тыс. рублей, в том числе:</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lastRenderedPageBreak/>
              <w:t>федеральный бюджет - 508038,80 тыс. рублей;</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областной бюджет - 3565607,02 тыс. рублей;</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2016 год - 4487563,23 тыс. рублей, в том числе:</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федеральный бюджет - 325184,10 тыс. рублей;</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областной бюджет - 4162379,13 тыс. рублей;</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2017 год - 3907067,93 тыс. рублей, в том числе:</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областной бюджет - 3907067,93 тыс. рублей;</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2018 год - 4708194,26 тыс. рублей, в том числе:</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областной бюджет - 4708194,26 тыс. рублей</w:t>
            </w:r>
          </w:p>
        </w:tc>
      </w:tr>
      <w:tr w:rsidR="00F42C5B" w:rsidRPr="00F42C5B" w:rsidTr="00F42C5B">
        <w:tblPrEx>
          <w:tblBorders>
            <w:insideH w:val="nil"/>
          </w:tblBorders>
        </w:tblPrEx>
        <w:tc>
          <w:tcPr>
            <w:tcW w:w="2835" w:type="dxa"/>
            <w:tcBorders>
              <w:top w:val="single" w:sz="4" w:space="0" w:color="auto"/>
              <w:bottom w:val="single" w:sz="4" w:space="0" w:color="auto"/>
            </w:tcBorders>
          </w:tcPr>
          <w:p w:rsidR="00F42C5B" w:rsidRPr="00F42C5B" w:rsidRDefault="00F42C5B" w:rsidP="00C45449">
            <w:pPr>
              <w:pStyle w:val="ConsPlusNormal"/>
              <w:rPr>
                <w:rFonts w:ascii="Times New Roman" w:hAnsi="Times New Roman" w:cs="Times New Roman"/>
              </w:rPr>
            </w:pPr>
            <w:r w:rsidRPr="00F42C5B">
              <w:rPr>
                <w:rFonts w:ascii="Times New Roman" w:hAnsi="Times New Roman" w:cs="Times New Roman"/>
              </w:rPr>
              <w:lastRenderedPageBreak/>
              <w:t>Ожидаемые результаты реализации Подпрограммы</w:t>
            </w:r>
          </w:p>
        </w:tc>
        <w:tc>
          <w:tcPr>
            <w:tcW w:w="6803" w:type="dxa"/>
            <w:tcBorders>
              <w:top w:val="single" w:sz="4" w:space="0" w:color="auto"/>
              <w:bottom w:val="single" w:sz="4" w:space="0" w:color="auto"/>
            </w:tcBorders>
          </w:tcPr>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К 2018 году:</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Объем специализированной, за исключением высокотехнологичной, медицинской помощи на 1 жителя - 0,0085 случая госпитализации;</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 xml:space="preserve">объем специализированной, включая </w:t>
            </w:r>
            <w:proofErr w:type="gramStart"/>
            <w:r w:rsidRPr="00F42C5B">
              <w:rPr>
                <w:rFonts w:ascii="Times New Roman" w:hAnsi="Times New Roman" w:cs="Times New Roman"/>
              </w:rPr>
              <w:t>высокотехнологичную</w:t>
            </w:r>
            <w:proofErr w:type="gramEnd"/>
            <w:r w:rsidRPr="00F42C5B">
              <w:rPr>
                <w:rFonts w:ascii="Times New Roman" w:hAnsi="Times New Roman" w:cs="Times New Roman"/>
              </w:rPr>
              <w:t>, медицинской помощи - 0,009 пролеченного больного на 1 жителя и 0,012 вызова на 1 жителя;</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увеличение объемов специализированной медицинской помощи, не входящей в Территориальную программу, жителям Ленинградской области в медицинских организациях других субъектов Российской Федерации - 2100 койко-дней;</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объем специализированной медицинской помощи на 1 жителя - 0,001 койко-дня;</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увеличение доли медицинских организаций, имеющих в своем составе отделения, соответствующие порядкам оказания медицинской помощи, от общего числа медицинских организаций - 51 процент;</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 xml:space="preserve">увеличение доли ВИЧ-инфицированных лиц, состоявших на диспансерном наблюдении, в общем количестве лиц, у которых </w:t>
            </w:r>
            <w:proofErr w:type="gramStart"/>
            <w:r w:rsidRPr="00F42C5B">
              <w:rPr>
                <w:rFonts w:ascii="Times New Roman" w:hAnsi="Times New Roman" w:cs="Times New Roman"/>
              </w:rPr>
              <w:t>выявлена</w:t>
            </w:r>
            <w:proofErr w:type="gramEnd"/>
            <w:r w:rsidRPr="00F42C5B">
              <w:rPr>
                <w:rFonts w:ascii="Times New Roman" w:hAnsi="Times New Roman" w:cs="Times New Roman"/>
              </w:rPr>
              <w:t xml:space="preserve"> ВИЧ-инфекция, - 82,5 процентов;</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увеличение доли ВИЧ-инфицированных лиц, получающих антиретровирусную терапию, в общем количестве лиц, состоящих на диспансерном наблюдении, - 26 процентов; снижение смертности от туберкулеза на 100 тыс. населения - 11,1;</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увеличение охвата населения профилактическими осмотрами на туберкулез - 91 процент;</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увеличение соотношения выявления бактериовыделения и фазы распада у больных туберкулезом легких - 0,97 процента;</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оказание высокотехнологичной медицинской помощи детям Ленинградской области в ЛОГБУЗ ДКБ - 443 пролеченных больных;</w:t>
            </w:r>
          </w:p>
          <w:p w:rsidR="00F42C5B" w:rsidRPr="00F42C5B" w:rsidRDefault="00F42C5B" w:rsidP="00C45449">
            <w:pPr>
              <w:pStyle w:val="ConsPlusNormal"/>
              <w:jc w:val="both"/>
              <w:rPr>
                <w:rFonts w:ascii="Times New Roman" w:hAnsi="Times New Roman" w:cs="Times New Roman"/>
              </w:rPr>
            </w:pPr>
            <w:r w:rsidRPr="00F42C5B">
              <w:rPr>
                <w:rFonts w:ascii="Times New Roman" w:hAnsi="Times New Roman" w:cs="Times New Roman"/>
              </w:rPr>
              <w:t>оказание высокотехнологичной медицинской помощи детям Ленинградской области в медицинских организациях других субъектов Российской Федерации - 180 пролеченных больных</w:t>
            </w:r>
          </w:p>
        </w:tc>
      </w:tr>
    </w:tbl>
    <w:p w:rsidR="00F42C5B" w:rsidRPr="00F42C5B" w:rsidRDefault="00F42C5B" w:rsidP="00F42C5B">
      <w:pPr>
        <w:rPr>
          <w:rFonts w:ascii="Times New Roman" w:hAnsi="Times New Roman" w:cs="Times New Roman"/>
        </w:rPr>
        <w:sectPr w:rsidR="00F42C5B" w:rsidRPr="00F42C5B" w:rsidSect="00F42C5B">
          <w:type w:val="continuous"/>
          <w:pgSz w:w="11905" w:h="16838"/>
          <w:pgMar w:top="1134" w:right="850" w:bottom="1134" w:left="1701" w:header="0" w:footer="0" w:gutter="0"/>
          <w:cols w:space="720"/>
          <w:docGrid w:linePitch="299"/>
        </w:sectPr>
      </w:pPr>
    </w:p>
    <w:p w:rsidR="00F42C5B" w:rsidRPr="00F42C5B" w:rsidRDefault="00F42C5B" w:rsidP="00F42C5B">
      <w:pPr>
        <w:pStyle w:val="ConsPlusNormal"/>
        <w:jc w:val="center"/>
        <w:rPr>
          <w:rFonts w:ascii="Times New Roman" w:hAnsi="Times New Roman" w:cs="Times New Roman"/>
        </w:rPr>
      </w:pPr>
    </w:p>
    <w:p w:rsidR="00F42C5B" w:rsidRPr="00F42C5B" w:rsidRDefault="00F42C5B" w:rsidP="00F42C5B">
      <w:pPr>
        <w:pStyle w:val="ConsPlusNormal"/>
        <w:jc w:val="center"/>
        <w:rPr>
          <w:rFonts w:ascii="Times New Roman" w:hAnsi="Times New Roman" w:cs="Times New Roman"/>
          <w:b/>
          <w:sz w:val="28"/>
          <w:szCs w:val="28"/>
        </w:rPr>
      </w:pPr>
      <w:r w:rsidRPr="00F42C5B">
        <w:rPr>
          <w:rFonts w:ascii="Times New Roman" w:hAnsi="Times New Roman" w:cs="Times New Roman"/>
          <w:b/>
          <w:sz w:val="28"/>
          <w:szCs w:val="28"/>
        </w:rPr>
        <w:t>Общая характеристика сферы реализации Подпрограммы, основные</w:t>
      </w:r>
    </w:p>
    <w:p w:rsidR="00F42C5B" w:rsidRPr="00F42C5B" w:rsidRDefault="00F42C5B" w:rsidP="00F42C5B">
      <w:pPr>
        <w:pStyle w:val="ConsPlusNormal"/>
        <w:jc w:val="center"/>
        <w:rPr>
          <w:rFonts w:ascii="Times New Roman" w:hAnsi="Times New Roman" w:cs="Times New Roman"/>
          <w:b/>
          <w:sz w:val="28"/>
          <w:szCs w:val="28"/>
        </w:rPr>
      </w:pPr>
      <w:r w:rsidRPr="00F42C5B">
        <w:rPr>
          <w:rFonts w:ascii="Times New Roman" w:hAnsi="Times New Roman" w:cs="Times New Roman"/>
          <w:b/>
          <w:sz w:val="28"/>
          <w:szCs w:val="28"/>
        </w:rPr>
        <w:t>проблемы в сфере здравоохранения и прогноз развития</w:t>
      </w:r>
    </w:p>
    <w:p w:rsidR="00F42C5B" w:rsidRPr="00F42C5B" w:rsidRDefault="00F42C5B" w:rsidP="00F42C5B">
      <w:pPr>
        <w:pStyle w:val="ConsPlusNormal"/>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Организация специализированной, в том числе высокотехнологичной, медицинской помощи в Ленинградской области находится в процессе реформирования. Динамичное и радикальное изменение медицинских технологий, проведенные исследования по доказательной эффективности различных вариантов организации медицинской помощи предполагают последовательные шаги по концентрации указанного вида помощи, формированию крупных многопрофильных стационаров, способных реализовать на современном технологическом уровне междисциплинарный подход к диагностике и лечению заболеваний.</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На базе трех медицинских округов организованы три сосудистых центра.</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С 1 января 2013 года действует региональный сосудистый центр в ГБУЗ "Ленинградская областная клиническая больница".</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За пять месяцев 2013 года в сосудистых центрах пролечено 4008 человек, в том числе с острым коронарным синдромом - 1968 человек (2012 год - 1144 человека), острым нарушением мозгового кровообращения - 2040 человек (2012 год - 1263 человека). Работа указанных подразделений позволила существенно снизить госпитальную летальность от острого инфаркта и инсульта, а также смертность от этих заболеваний в трудоспособном возрасте и общую смертность от мозгового инсульта.</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В рамках совершенствования медицинской помощи пострадавшим при дорожно-транспортных происшествиях в Ленинградской области работает 25 травматологических центров.</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 xml:space="preserve">В соответствии с долгосрочной целевой </w:t>
      </w:r>
      <w:hyperlink r:id="rId5" w:history="1">
        <w:r w:rsidRPr="00F42C5B">
          <w:rPr>
            <w:rFonts w:ascii="Times New Roman" w:hAnsi="Times New Roman" w:cs="Times New Roman"/>
            <w:color w:val="0000FF"/>
          </w:rPr>
          <w:t>программой</w:t>
        </w:r>
      </w:hyperlink>
      <w:r w:rsidRPr="00F42C5B">
        <w:rPr>
          <w:rFonts w:ascii="Times New Roman" w:hAnsi="Times New Roman" w:cs="Times New Roman"/>
        </w:rPr>
        <w:t xml:space="preserve"> "Повышение безопасности дорожного движения в Ленинградской области на 2013-2016 годы", утвержденной постановлением Правительства Ленинградской области от 18 марта 2013 года N 70, на совершенствование медицинской помощи пострадавшим при дорожно-транспортных происшествиях в 2013 году будет израсходовано 580,465 </w:t>
      </w:r>
      <w:proofErr w:type="gramStart"/>
      <w:r w:rsidRPr="00F42C5B">
        <w:rPr>
          <w:rFonts w:ascii="Times New Roman" w:hAnsi="Times New Roman" w:cs="Times New Roman"/>
        </w:rPr>
        <w:t>млн</w:t>
      </w:r>
      <w:proofErr w:type="gramEnd"/>
      <w:r w:rsidRPr="00F42C5B">
        <w:rPr>
          <w:rFonts w:ascii="Times New Roman" w:hAnsi="Times New Roman" w:cs="Times New Roman"/>
        </w:rPr>
        <w:t xml:space="preserve"> рублей, в том числе 243,795 млн рублей из областного бюджета.</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Смертность от дорожно-транспортных происшествий за пять месяцев 2013 года составила 10,5 на 100 тыс. населения, что на 20,9 проц. меньше, чем за аналогичный период 2012 года.</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В четвертом квартале 2013 года завершена разработка экономически обоснованных тарифов в системе ОМС на медицинскую помощь в условиях отделений реанимации и на лабораторные исследования.</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За шесть месяцев 2013 года высокотехнологичную медицинскую помощь получили 4697 жителей Ленинградской области (на 252 человека больше, чем за аналогичный период 2012 года), в том числе 744 ребенка (в 2012 году - 637 детей). По сравнению с аналогичным периодом 2012 года обеспеченность высокотехнологичной помощью составляет около 100 проц. от потребности.</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 xml:space="preserve">В 2013 году из высокотехнологичной медицинской помощи исключены некоторые затратные технологии: </w:t>
      </w:r>
      <w:proofErr w:type="gramStart"/>
      <w:r w:rsidRPr="00F42C5B">
        <w:rPr>
          <w:rFonts w:ascii="Times New Roman" w:hAnsi="Times New Roman" w:cs="Times New Roman"/>
        </w:rPr>
        <w:t>коронарное</w:t>
      </w:r>
      <w:proofErr w:type="gramEnd"/>
      <w:r w:rsidRPr="00F42C5B">
        <w:rPr>
          <w:rFonts w:ascii="Times New Roman" w:hAnsi="Times New Roman" w:cs="Times New Roman"/>
        </w:rPr>
        <w:t xml:space="preserve"> стентирование при остром инфаркте миокарда и нестабильной стенокардии. В связи с этим перераспределены финансовые средства и обеспечена возможность финансирование названной помощи из средств ОМС.</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В рамках реализации Подпрограммы планируется финансирование текущей деятельности медицинских организаций и их развитие в виде проведения капитальных ремонтов и оснащения оборудованием.</w:t>
      </w:r>
    </w:p>
    <w:p w:rsidR="00F42C5B" w:rsidRPr="00F42C5B" w:rsidRDefault="00F42C5B" w:rsidP="00F42C5B">
      <w:pPr>
        <w:pStyle w:val="ConsPlusNormal"/>
        <w:rPr>
          <w:rFonts w:ascii="Times New Roman" w:hAnsi="Times New Roman" w:cs="Times New Roman"/>
        </w:rPr>
      </w:pPr>
    </w:p>
    <w:p w:rsidR="00F42C5B" w:rsidRPr="00F42C5B" w:rsidRDefault="00F42C5B" w:rsidP="00F42C5B">
      <w:pPr>
        <w:pStyle w:val="ConsPlusNormal"/>
        <w:jc w:val="center"/>
        <w:rPr>
          <w:rFonts w:ascii="Times New Roman" w:hAnsi="Times New Roman" w:cs="Times New Roman"/>
          <w:b/>
          <w:sz w:val="28"/>
          <w:szCs w:val="28"/>
        </w:rPr>
      </w:pPr>
      <w:r w:rsidRPr="00F42C5B">
        <w:rPr>
          <w:rFonts w:ascii="Times New Roman" w:hAnsi="Times New Roman" w:cs="Times New Roman"/>
          <w:b/>
          <w:sz w:val="28"/>
          <w:szCs w:val="28"/>
        </w:rPr>
        <w:t>Цели Подпрограммы</w:t>
      </w:r>
    </w:p>
    <w:p w:rsidR="00F42C5B" w:rsidRPr="00F42C5B" w:rsidRDefault="00F42C5B" w:rsidP="00F42C5B">
      <w:pPr>
        <w:pStyle w:val="ConsPlusNormal"/>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Повышение доступности и качества оказания медицинской помощи;</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снижение смертности от туберкулеза;</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повышение продолжительности и качества жизни лиц, инфицированных вирусом иммунодефицита человека, гепатитами B и C;</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развитие комплексной системы профилактики, диагностики, лечения и реабилитации при психических расстройствах;</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организация оказания медицинской помощи жителям Ленинградской области по направлениям: лечение тяжелых инфекционных заболеваний, выполнение вмешательств с помощью комплексов "гамма-нож" и "кибер-нож" (видов медицинской помощи, которые отсутствуют в медицинских организациях Ленинградской области).</w:t>
      </w:r>
    </w:p>
    <w:p w:rsidR="00F42C5B" w:rsidRPr="00F42C5B" w:rsidRDefault="00F42C5B" w:rsidP="00F42C5B">
      <w:pPr>
        <w:pStyle w:val="ConsPlusNormal"/>
        <w:rPr>
          <w:rFonts w:ascii="Times New Roman" w:hAnsi="Times New Roman" w:cs="Times New Roman"/>
        </w:rPr>
      </w:pPr>
    </w:p>
    <w:p w:rsidR="00F42C5B" w:rsidRPr="00F42C5B" w:rsidRDefault="00F42C5B" w:rsidP="00F42C5B">
      <w:pPr>
        <w:pStyle w:val="ConsPlusNormal"/>
        <w:jc w:val="center"/>
        <w:rPr>
          <w:rFonts w:ascii="Times New Roman" w:hAnsi="Times New Roman" w:cs="Times New Roman"/>
          <w:b/>
          <w:sz w:val="28"/>
          <w:szCs w:val="28"/>
        </w:rPr>
      </w:pPr>
      <w:r w:rsidRPr="00F42C5B">
        <w:rPr>
          <w:rFonts w:ascii="Times New Roman" w:hAnsi="Times New Roman" w:cs="Times New Roman"/>
          <w:b/>
          <w:sz w:val="28"/>
          <w:szCs w:val="28"/>
        </w:rPr>
        <w:t>Задачи Подпрограммы</w:t>
      </w:r>
    </w:p>
    <w:p w:rsidR="00F42C5B" w:rsidRPr="00F42C5B" w:rsidRDefault="00F42C5B" w:rsidP="00F42C5B">
      <w:pPr>
        <w:pStyle w:val="ConsPlusNormal"/>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Соответствие деятельности учреждений здравоохранения порядкам и стандартам оказания медицинской помощи;</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увеличение доли абацилированных больных туберкулезом от числа больных туберкулезом с бактериовыделением;</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совершенствование оказания специализированной медицинской помощи лицам, инфицированным вирусом иммунодефицита человека, гепатитами B и C;</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снижение больничной летальности пострадавших в результате дорожно-транспортных происшествий;</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повышение доступности и качества оказания медицинской помощи;</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проведение капитальных ремонтов в соответствии с Санитарными правилами и нормами, приобретение медицинского оборудования в соответствии с порядками оказания медицинской помощи.</w:t>
      </w:r>
    </w:p>
    <w:p w:rsidR="00F42C5B" w:rsidRPr="00F42C5B" w:rsidRDefault="00F42C5B" w:rsidP="00F42C5B">
      <w:pPr>
        <w:pStyle w:val="ConsPlusNormal"/>
        <w:rPr>
          <w:rFonts w:ascii="Times New Roman" w:hAnsi="Times New Roman" w:cs="Times New Roman"/>
        </w:rPr>
      </w:pPr>
    </w:p>
    <w:p w:rsidR="00F42C5B" w:rsidRPr="00F42C5B" w:rsidRDefault="00F42C5B" w:rsidP="00F42C5B">
      <w:pPr>
        <w:pStyle w:val="ConsPlusNormal"/>
        <w:jc w:val="center"/>
        <w:rPr>
          <w:rFonts w:ascii="Times New Roman" w:hAnsi="Times New Roman" w:cs="Times New Roman"/>
          <w:b/>
          <w:sz w:val="28"/>
          <w:szCs w:val="28"/>
        </w:rPr>
      </w:pPr>
      <w:r w:rsidRPr="00F42C5B">
        <w:rPr>
          <w:rFonts w:ascii="Times New Roman" w:hAnsi="Times New Roman" w:cs="Times New Roman"/>
          <w:b/>
          <w:sz w:val="28"/>
          <w:szCs w:val="28"/>
        </w:rPr>
        <w:t>Характеристика основных мероприятий Подпрограммы</w:t>
      </w:r>
    </w:p>
    <w:p w:rsidR="00F42C5B" w:rsidRPr="00F42C5B" w:rsidRDefault="00F42C5B" w:rsidP="00F42C5B">
      <w:pPr>
        <w:pStyle w:val="ConsPlusNormal"/>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В 2014-2015 годах:</w:t>
      </w:r>
    </w:p>
    <w:p w:rsidR="00F42C5B" w:rsidRPr="00F42C5B" w:rsidRDefault="00F42C5B" w:rsidP="00F42C5B">
      <w:pPr>
        <w:pStyle w:val="ConsPlusNormal"/>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i/>
        </w:rPr>
      </w:pPr>
      <w:r w:rsidRPr="00F42C5B">
        <w:rPr>
          <w:rFonts w:ascii="Times New Roman" w:hAnsi="Times New Roman" w:cs="Times New Roman"/>
          <w:i/>
        </w:rPr>
        <w:t>Мероприятие 2.1. Обеспечение деятельности государственных казенных учреждений</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В Ленинградской области осуществляют деятельность 13 казенных учреждений, оказывающих первичную специализированную медицинскую помощь. Средства Подпрограммы направляются на текущее содержание медицинских учреждений. Плановые объемы медицинской помощи остаются на уровне 2013 года, при этом потребность в указанной помощи выше. Это связано с недостаточным финансированием и отсутствием соответствующей материально-технической базы.</w:t>
      </w:r>
    </w:p>
    <w:p w:rsidR="00F42C5B" w:rsidRPr="00F42C5B" w:rsidRDefault="00F42C5B" w:rsidP="00F42C5B">
      <w:pPr>
        <w:pStyle w:val="ConsPlusNormal"/>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i/>
        </w:rPr>
      </w:pPr>
      <w:r w:rsidRPr="00F42C5B">
        <w:rPr>
          <w:rFonts w:ascii="Times New Roman" w:hAnsi="Times New Roman" w:cs="Times New Roman"/>
          <w:i/>
        </w:rPr>
        <w:t>Мероприятие 2.2. Обеспечение деятельности государственных бюджетных и автономных учреждений</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 xml:space="preserve">В Ленинградской области осуществляют деятельность учреждения здравоохранения, подведомственные Комитету по здравоохранению Ленинградской области, оказывающие медицинскую помощь. </w:t>
      </w:r>
      <w:proofErr w:type="gramStart"/>
      <w:r w:rsidRPr="00F42C5B">
        <w:rPr>
          <w:rFonts w:ascii="Times New Roman" w:hAnsi="Times New Roman" w:cs="Times New Roman"/>
        </w:rPr>
        <w:t>Средства Подпрограммы направляются на финансирование отделений скорой специализированной медицинской помощи в составе ГБУЗ "Ленинградская областная клиническая больница" и ЛОГБУЗ "Детская клиническая больница", оказания скорой медицинской помощи в случаях, не предусмотренных Территориальной программой, оказания медицинской помощи лицам, не имеющим страхового полиса, а также оказания высокотехнологичной медицинской помощи (по профилям кардиохирургия, травматология, комбустиология и др.), оказания медицинской помощи по профилю "венерология" в</w:t>
      </w:r>
      <w:proofErr w:type="gramEnd"/>
      <w:r w:rsidRPr="00F42C5B">
        <w:rPr>
          <w:rFonts w:ascii="Times New Roman" w:hAnsi="Times New Roman" w:cs="Times New Roman"/>
        </w:rPr>
        <w:t xml:space="preserve"> ГБУЗ "Ленинградский областной Центр специализированных видов медицинской помощи". Государственные задания по объемам медицинской помощи формируются с учетом потребности в соответствии с федеральными нормативами и в основном остаются без изменения в 2014-2016 годах.</w:t>
      </w:r>
    </w:p>
    <w:p w:rsidR="00F42C5B" w:rsidRPr="00F42C5B" w:rsidRDefault="00F42C5B" w:rsidP="00F42C5B">
      <w:pPr>
        <w:pStyle w:val="ConsPlusNormal"/>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i/>
        </w:rPr>
      </w:pPr>
      <w:r w:rsidRPr="00F42C5B">
        <w:rPr>
          <w:rFonts w:ascii="Times New Roman" w:hAnsi="Times New Roman" w:cs="Times New Roman"/>
          <w:i/>
        </w:rPr>
        <w:t>Мероприятие 2.3. Оказание специализированной медицинской помощи при ВИЧ-инфекциях, онкологических и сосудистых заболеваниях, не входящей в Территориальную программу, жителям Ленинградской области в медицинских организациях других субъектов Российской Федерации</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 xml:space="preserve">Предусматривается направить средства областного бюджета на организацию оказания помощи с использованием методов "гамма-нож" и "кибер-нож", а также оказание медицинской помощи в плановой, экстренной и неотложной форме в стационарных условиях пациентам с тяжелыми инфекционными заболеваниями, в частности ВИЧ. Указанные расходы связаны с отсутствием в структуре медицинских организаций Ленинградской области областного инфекционного стационара, а также отсутствием в медицинских организациях методов "гамма-нож" и "кибер-нож", позволяющих проводить лечение опухолей, не поддающихся лечению </w:t>
      </w:r>
      <w:r w:rsidRPr="00F42C5B">
        <w:rPr>
          <w:rFonts w:ascii="Times New Roman" w:hAnsi="Times New Roman" w:cs="Times New Roman"/>
        </w:rPr>
        <w:lastRenderedPageBreak/>
        <w:t>другими методами.</w:t>
      </w:r>
    </w:p>
    <w:p w:rsidR="00F42C5B" w:rsidRPr="00F42C5B" w:rsidRDefault="00F42C5B" w:rsidP="00F42C5B">
      <w:pPr>
        <w:pStyle w:val="ConsPlusNormal"/>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i/>
        </w:rPr>
      </w:pPr>
      <w:r w:rsidRPr="00F42C5B">
        <w:rPr>
          <w:rFonts w:ascii="Times New Roman" w:hAnsi="Times New Roman" w:cs="Times New Roman"/>
          <w:i/>
        </w:rPr>
        <w:t>Мероприятие 2.4. Предоставление межбюджетных трансфертов Территориальному фонду обязательного медицинского страхования Ленинградской области на финансовое обеспечение скорой медицинской помощи (за исключением специализированной (санитарно-авиационной) скорой медицинской помощи)</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proofErr w:type="gramStart"/>
      <w:r w:rsidRPr="00F42C5B">
        <w:rPr>
          <w:rFonts w:ascii="Times New Roman" w:hAnsi="Times New Roman" w:cs="Times New Roman"/>
        </w:rPr>
        <w:t xml:space="preserve">В соответствии со </w:t>
      </w:r>
      <w:hyperlink r:id="rId6" w:history="1">
        <w:r w:rsidRPr="00F42C5B">
          <w:rPr>
            <w:rFonts w:ascii="Times New Roman" w:hAnsi="Times New Roman" w:cs="Times New Roman"/>
            <w:color w:val="0000FF"/>
          </w:rPr>
          <w:t>статьей 51</w:t>
        </w:r>
      </w:hyperlink>
      <w:r w:rsidRPr="00F42C5B">
        <w:rPr>
          <w:rFonts w:ascii="Times New Roman" w:hAnsi="Times New Roman" w:cs="Times New Roman"/>
        </w:rPr>
        <w:t xml:space="preserve"> Федерального закона от 29 ноября 2010 года N 326-ФЗ "Об обязательном медицинском страховании в Российской Федерации" в 2013-2014 годах за счет межбюджетных трансфертов, передаваемых из бюджетов субъектов Российской Федерации в бюджеты территориальных фондов обязательного медицинского страхования, осуществляется финансовое обеспечение скорой медицинской помощи (за исключением специализированной (санитарно-авиационной) скорой медицинской помощи) в объеме не менее фактических расходов</w:t>
      </w:r>
      <w:proofErr w:type="gramEnd"/>
      <w:r w:rsidRPr="00F42C5B">
        <w:rPr>
          <w:rFonts w:ascii="Times New Roman" w:hAnsi="Times New Roman" w:cs="Times New Roman"/>
        </w:rPr>
        <w:t xml:space="preserve"> консолидированных бюджетов субъектов Российской Федерации на указанные цели в предыдущем году. Средства направляются на обеспечение оказания скорой медицинской помощи в объемах, соответствующих потребностям населения и федеральным нормативам.</w:t>
      </w:r>
    </w:p>
    <w:p w:rsidR="00F42C5B" w:rsidRPr="00F42C5B" w:rsidRDefault="00F42C5B" w:rsidP="00F42C5B">
      <w:pPr>
        <w:pStyle w:val="ConsPlusNormal"/>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i/>
        </w:rPr>
      </w:pPr>
      <w:r w:rsidRPr="00F42C5B">
        <w:rPr>
          <w:rFonts w:ascii="Times New Roman" w:hAnsi="Times New Roman" w:cs="Times New Roman"/>
          <w:i/>
        </w:rPr>
        <w:t>Мероприятие 2.5. Предоставление межбюджетных трансфертов Территориальному фонду обязательного медицинского страхования Ленинградской области на финансовое обеспечение специализированной высокотехнологичной медицинской помощи в дополнение к базовой программе обязательного медицинского страхования</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Средства будут направлены на оказание высокотехнологичной медицинской помощи на базе ГБУЗ "Ленинградский областной онкологический диспансер" сверх базовой программы обязательного медицинского страхования. В указанной медицинской организации проводятся высокотехнологичные вмешательства при опухолях пищевода, желудка, кишечника, печени в объемах, соответствующих потребности, в результате чего в Ленинградской области отсутствует дефицит данного вида медицинской помощи. Таким образом, реализация мероприятия позволяет полностью удовлетворить потребность в высокотехнологичной помощи при опухолях определенных локализаций.</w:t>
      </w:r>
    </w:p>
    <w:p w:rsidR="00F42C5B" w:rsidRPr="00F42C5B" w:rsidRDefault="00F42C5B" w:rsidP="00F42C5B">
      <w:pPr>
        <w:pStyle w:val="ConsPlusNormal"/>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i/>
        </w:rPr>
      </w:pPr>
      <w:r w:rsidRPr="00F42C5B">
        <w:rPr>
          <w:rFonts w:ascii="Times New Roman" w:hAnsi="Times New Roman" w:cs="Times New Roman"/>
          <w:i/>
        </w:rPr>
        <w:t>Мероприятие 2.6. Укрепление материально-технической базы медицинских организаций</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В рамках реализации мероприятия планируется приобретение медицинского оборудования в соответствии с требованиями порядков оказания медицинской помощи, проведение капитального ремонта в целях приведения зданий учреждений здравоохранения в соответствие с санитарными правилами и нормами.</w:t>
      </w:r>
    </w:p>
    <w:p w:rsidR="00F42C5B" w:rsidRPr="00F42C5B" w:rsidRDefault="00F42C5B" w:rsidP="00F42C5B">
      <w:pPr>
        <w:pStyle w:val="ConsPlusNormal"/>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i/>
        </w:rPr>
      </w:pPr>
      <w:r w:rsidRPr="00F42C5B">
        <w:rPr>
          <w:rFonts w:ascii="Times New Roman" w:hAnsi="Times New Roman" w:cs="Times New Roman"/>
          <w:i/>
        </w:rPr>
        <w:t>Мероприятие 2.7. Закупка антивирусных препаратов для профилактики и лечения лиц, инфицированных вирусами иммунодефицита человека и гепатитов B и C</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 xml:space="preserve">Лечение больных хроническими вирусными гепатитами B и C является дорогостоящим. С 2010 года федеральные поставки препаратов для лечения хронических гепатитов вирусной этиологии ориентированы исключительно на больных, </w:t>
      </w:r>
      <w:proofErr w:type="spellStart"/>
      <w:r w:rsidRPr="00F42C5B">
        <w:rPr>
          <w:rFonts w:ascii="Times New Roman" w:hAnsi="Times New Roman" w:cs="Times New Roman"/>
        </w:rPr>
        <w:t>коинфицированных</w:t>
      </w:r>
      <w:proofErr w:type="spellEnd"/>
      <w:r w:rsidRPr="00F42C5B">
        <w:rPr>
          <w:rFonts w:ascii="Times New Roman" w:hAnsi="Times New Roman" w:cs="Times New Roman"/>
        </w:rPr>
        <w:t xml:space="preserve"> ВИЧ.</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 xml:space="preserve">Лечение больных хроническими вирусными гепатитами B и C (без ВИЧ-инфекции) в Ленинградской области может быть частично обеспечено в рамках реализации данного мероприятия. </w:t>
      </w:r>
      <w:proofErr w:type="gramStart"/>
      <w:r w:rsidRPr="00F42C5B">
        <w:rPr>
          <w:rFonts w:ascii="Times New Roman" w:hAnsi="Times New Roman" w:cs="Times New Roman"/>
        </w:rPr>
        <w:t>В настоящее время в областном Центре по профилактике и борьбе со СПИД и инфекционными заболеваниями прошли обследование 1422 носителя маркеров гепатитов B и C, из них признаны нуждающимися в лечении 1115, получили лечение - 120.</w:t>
      </w:r>
      <w:proofErr w:type="gramEnd"/>
      <w:r w:rsidRPr="00F42C5B">
        <w:rPr>
          <w:rFonts w:ascii="Times New Roman" w:hAnsi="Times New Roman" w:cs="Times New Roman"/>
        </w:rPr>
        <w:t xml:space="preserve"> Более 400 больных ожидают поставок препаратов, из них 92 остро нуждающихся (фиброз печени III ст., </w:t>
      </w:r>
      <w:proofErr w:type="spellStart"/>
      <w:r w:rsidRPr="00F42C5B">
        <w:rPr>
          <w:rFonts w:ascii="Times New Roman" w:hAnsi="Times New Roman" w:cs="Times New Roman"/>
        </w:rPr>
        <w:t>предцирроз</w:t>
      </w:r>
      <w:proofErr w:type="spellEnd"/>
      <w:r w:rsidRPr="00F42C5B">
        <w:rPr>
          <w:rFonts w:ascii="Times New Roman" w:hAnsi="Times New Roman" w:cs="Times New Roman"/>
        </w:rPr>
        <w:t>). Для лечения хотя бы остро нуждающихся пациентов необходимо планировать закупку препаратов для лечения не менее 100 пациентов с хроническими гепатитами B и C в год.</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 xml:space="preserve">Обеспечение лечением данной категории больных позволит предотвратить не менее 70 случаев цирроза печени в год. Экономический эффект при этом может составить до 10,5 </w:t>
      </w:r>
      <w:proofErr w:type="gramStart"/>
      <w:r w:rsidRPr="00F42C5B">
        <w:rPr>
          <w:rFonts w:ascii="Times New Roman" w:hAnsi="Times New Roman" w:cs="Times New Roman"/>
        </w:rPr>
        <w:t>млн</w:t>
      </w:r>
      <w:proofErr w:type="gramEnd"/>
      <w:r w:rsidRPr="00F42C5B">
        <w:rPr>
          <w:rFonts w:ascii="Times New Roman" w:hAnsi="Times New Roman" w:cs="Times New Roman"/>
        </w:rPr>
        <w:t xml:space="preserve"> рублей в год из расчета, что предотвращение одного случая цирроза печени позволяет сохранить в среднем 150 тыс. рублей в год на лечение.</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 xml:space="preserve">По различным оценкам в случае отсутствия современных схем противовирусной терапии </w:t>
      </w:r>
      <w:r w:rsidRPr="00F42C5B">
        <w:rPr>
          <w:rFonts w:ascii="Times New Roman" w:hAnsi="Times New Roman" w:cs="Times New Roman"/>
        </w:rPr>
        <w:lastRenderedPageBreak/>
        <w:t>вирусных гепатитов к 2015 году количество больных с циррозами печени вирусной этиологии может утроиться, что отрицательно отразится на показателях смертности и продолжительности жизни в регионе.</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Социальная эффективность реализации мероприятия будет выражена в увеличении продолжительности жизни, сохранении трудового потенциала больных, формировании здорового образа жизни населения, снижении социальной напряженности в обществе вследствие уменьшения угрозы распространения вирусных гепатитов.</w:t>
      </w:r>
    </w:p>
    <w:p w:rsidR="00F42C5B" w:rsidRPr="00F42C5B" w:rsidRDefault="00F42C5B" w:rsidP="00F42C5B">
      <w:pPr>
        <w:pStyle w:val="ConsPlusNormal"/>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i/>
        </w:rPr>
      </w:pPr>
      <w:r w:rsidRPr="00F42C5B">
        <w:rPr>
          <w:rFonts w:ascii="Times New Roman" w:hAnsi="Times New Roman" w:cs="Times New Roman"/>
          <w:i/>
        </w:rPr>
        <w:t>Мероприятие 2.8. Закупка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w:t>
      </w:r>
      <w:proofErr w:type="gramStart"/>
      <w:r w:rsidRPr="00F42C5B">
        <w:rPr>
          <w:rFonts w:ascii="Times New Roman" w:hAnsi="Times New Roman" w:cs="Times New Roman"/>
          <w:i/>
        </w:rPr>
        <w:t>дств дл</w:t>
      </w:r>
      <w:proofErr w:type="gramEnd"/>
      <w:r w:rsidRPr="00F42C5B">
        <w:rPr>
          <w:rFonts w:ascii="Times New Roman" w:hAnsi="Times New Roman" w:cs="Times New Roman"/>
          <w:i/>
        </w:rPr>
        <w:t>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В рамках реализации мероприятия планируется закупка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w:t>
      </w:r>
      <w:proofErr w:type="gramStart"/>
      <w:r w:rsidRPr="00F42C5B">
        <w:rPr>
          <w:rFonts w:ascii="Times New Roman" w:hAnsi="Times New Roman" w:cs="Times New Roman"/>
        </w:rPr>
        <w:t>дств дл</w:t>
      </w:r>
      <w:proofErr w:type="gramEnd"/>
      <w:r w:rsidRPr="00F42C5B">
        <w:rPr>
          <w:rFonts w:ascii="Times New Roman" w:hAnsi="Times New Roman" w:cs="Times New Roman"/>
        </w:rPr>
        <w:t>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i/>
        </w:rPr>
      </w:pPr>
      <w:r w:rsidRPr="00F42C5B">
        <w:rPr>
          <w:rFonts w:ascii="Times New Roman" w:hAnsi="Times New Roman" w:cs="Times New Roman"/>
          <w:i/>
        </w:rPr>
        <w:t>Мероприятие 2.9. Закупка компьютерного и сетевого оборудования с лицензионным программным обеспечением для реализации мероприятий по развитию службы крови</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В рамках реализации мероприятия планируется закупка компьютерного и сетевого оборудования с лицензионным программным обеспечением для реализации мероприятий по развитию службы крови.</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i/>
        </w:rPr>
      </w:pPr>
      <w:r w:rsidRPr="00F42C5B">
        <w:rPr>
          <w:rFonts w:ascii="Times New Roman" w:hAnsi="Times New Roman" w:cs="Times New Roman"/>
          <w:i/>
        </w:rPr>
        <w:t>Мероприятие 2.10. Закупка диагностических сре</w:t>
      </w:r>
      <w:proofErr w:type="gramStart"/>
      <w:r w:rsidRPr="00F42C5B">
        <w:rPr>
          <w:rFonts w:ascii="Times New Roman" w:hAnsi="Times New Roman" w:cs="Times New Roman"/>
          <w:i/>
        </w:rPr>
        <w:t>дств дл</w:t>
      </w:r>
      <w:proofErr w:type="gramEnd"/>
      <w:r w:rsidRPr="00F42C5B">
        <w:rPr>
          <w:rFonts w:ascii="Times New Roman" w:hAnsi="Times New Roman" w:cs="Times New Roman"/>
          <w:i/>
        </w:rPr>
        <w:t>я выявления и мониторинга лечения лиц, инфицированных вирусами иммунодефицита человека и гепатитов B и C</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В рамках реализации мероприятия планируется закупка диагностических сре</w:t>
      </w:r>
      <w:proofErr w:type="gramStart"/>
      <w:r w:rsidRPr="00F42C5B">
        <w:rPr>
          <w:rFonts w:ascii="Times New Roman" w:hAnsi="Times New Roman" w:cs="Times New Roman"/>
        </w:rPr>
        <w:t>дств дл</w:t>
      </w:r>
      <w:proofErr w:type="gramEnd"/>
      <w:r w:rsidRPr="00F42C5B">
        <w:rPr>
          <w:rFonts w:ascii="Times New Roman" w:hAnsi="Times New Roman" w:cs="Times New Roman"/>
        </w:rPr>
        <w:t>я выявления и мониторинга лечения лиц, инфицированных вирусами иммунодефицита человека и гепатитов B и C.</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В 2016-2018 годах:</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i/>
        </w:rPr>
      </w:pPr>
      <w:r w:rsidRPr="00F42C5B">
        <w:rPr>
          <w:rFonts w:ascii="Times New Roman" w:hAnsi="Times New Roman" w:cs="Times New Roman"/>
          <w:i/>
        </w:rPr>
        <w:t>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В Ленинградской области осуществляют деятельность 13 казенных учреждений, оказывающих первичную специализированную медицинскую помощь. Средства Подпрограммы направляются на текущее содержание медицинских учреждений. Плановые объемы медицинской помощи остаются на уровне 2013 года, при этом потребность в указанной помощи выше. Это связано с недостаточным финансированием и отсутствием соответствующей материально-технической базы.</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 xml:space="preserve">В Ленинградской области осуществляют деятельность учреждения здравоохранения, подведомственные Комитету по здравоохранению Ленинградской области, оказывающие медицинскую помощь. </w:t>
      </w:r>
      <w:proofErr w:type="gramStart"/>
      <w:r w:rsidRPr="00F42C5B">
        <w:rPr>
          <w:rFonts w:ascii="Times New Roman" w:hAnsi="Times New Roman" w:cs="Times New Roman"/>
        </w:rPr>
        <w:t>Средства Подпрограммы направляются на финансирование отделений скорой специализированной медицинской помощи в составе ГБУЗ "Ленинградская областная клиническая больница" и ЛОГБУЗ "Детская клиническая больница", оказания скорой медицинской помощи в случаях, не предусмотренных Территориальной программой, оказания медицинской помощи лицам, не имеющим страхового полиса, а также оказания высокотехнологичной медицинской помощи (по профилям "кардиохирургия", "травматология", "комбустиология" и др.), оказания медицинской помощи по профилю "венерология" в</w:t>
      </w:r>
      <w:proofErr w:type="gramEnd"/>
      <w:r w:rsidRPr="00F42C5B">
        <w:rPr>
          <w:rFonts w:ascii="Times New Roman" w:hAnsi="Times New Roman" w:cs="Times New Roman"/>
        </w:rPr>
        <w:t xml:space="preserve"> ГБУЗ "Ленинградский областной Центр специализированных видов медицинской помощи". </w:t>
      </w:r>
      <w:r w:rsidRPr="00F42C5B">
        <w:rPr>
          <w:rFonts w:ascii="Times New Roman" w:hAnsi="Times New Roman" w:cs="Times New Roman"/>
        </w:rPr>
        <w:lastRenderedPageBreak/>
        <w:t>Государственные задания по объемам медицинской помощи формируются с учетом потребности в соответствии с федеральными нормативами и в основном остаются без изменения в 2014-2018 годах.</w:t>
      </w:r>
    </w:p>
    <w:p w:rsidR="00F42C5B" w:rsidRPr="00F42C5B" w:rsidRDefault="00F42C5B" w:rsidP="00F42C5B">
      <w:pPr>
        <w:pStyle w:val="ConsPlusNormal"/>
        <w:ind w:firstLine="540"/>
        <w:jc w:val="both"/>
        <w:rPr>
          <w:rFonts w:ascii="Times New Roman" w:hAnsi="Times New Roman" w:cs="Times New Roman"/>
        </w:rPr>
      </w:pPr>
      <w:proofErr w:type="gramStart"/>
      <w:r w:rsidRPr="00F42C5B">
        <w:rPr>
          <w:rFonts w:ascii="Times New Roman" w:hAnsi="Times New Roman" w:cs="Times New Roman"/>
        </w:rPr>
        <w:t>Предусматривается направить средства областного бюджета на организацию оказания помощи с использованием методов "гамма-нож" и "кибер-нож", а также оказание медицинской помощи в плановой, экстренной и неотложной формах в стационарных условиях пациентам с тяжелыми инфекционными заболеваниями, в частности ВИЧ.</w:t>
      </w:r>
      <w:proofErr w:type="gramEnd"/>
      <w:r w:rsidRPr="00F42C5B">
        <w:rPr>
          <w:rFonts w:ascii="Times New Roman" w:hAnsi="Times New Roman" w:cs="Times New Roman"/>
        </w:rPr>
        <w:t xml:space="preserve"> Указанные расходы связаны с отсутствием в структуре медицинских организаций Ленинградской области областного инфекционного стационара, а также отсутствием в медицинских организациях методов "гамма-нож" и "кибер-нож", позволяющих проводить лечение опухолей, не поддающихся лечению другими методами.</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В рамках реализации мероприятия планируется приобретение медицинского оборудования в соответствии с требованиями порядков оказания медицинской помощи, проведение капитального ремонта в целях приведения зданий учреждений здравоохранения в соответствие с санитарными правилами и нормами.</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 xml:space="preserve">Предусматривается направить средства областного бюджета на денежные выплаты донорам крови </w:t>
      </w:r>
      <w:proofErr w:type="gramStart"/>
      <w:r w:rsidRPr="00F42C5B">
        <w:rPr>
          <w:rFonts w:ascii="Times New Roman" w:hAnsi="Times New Roman" w:cs="Times New Roman"/>
        </w:rPr>
        <w:t>и(</w:t>
      </w:r>
      <w:proofErr w:type="gramEnd"/>
      <w:r w:rsidRPr="00F42C5B">
        <w:rPr>
          <w:rFonts w:ascii="Times New Roman" w:hAnsi="Times New Roman" w:cs="Times New Roman"/>
        </w:rPr>
        <w:t>или) ее компонентов.</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i/>
        </w:rPr>
      </w:pPr>
      <w:r w:rsidRPr="00F42C5B">
        <w:rPr>
          <w:rFonts w:ascii="Times New Roman" w:hAnsi="Times New Roman" w:cs="Times New Roman"/>
          <w:i/>
        </w:rPr>
        <w:t>Основное мероприятие "Финансовое обеспечение приобретения лекарственных препаратов"</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 xml:space="preserve">Лечение больных хроническими вирусными гепатитами B и C является дорогостоящим. С 2010 года федеральные поставки препаратов для лечения хронических гепатитов вирусной этиологии ориентированы исключительно на больных, </w:t>
      </w:r>
      <w:proofErr w:type="spellStart"/>
      <w:r w:rsidRPr="00F42C5B">
        <w:rPr>
          <w:rFonts w:ascii="Times New Roman" w:hAnsi="Times New Roman" w:cs="Times New Roman"/>
        </w:rPr>
        <w:t>коинфицированных</w:t>
      </w:r>
      <w:proofErr w:type="spellEnd"/>
      <w:r w:rsidRPr="00F42C5B">
        <w:rPr>
          <w:rFonts w:ascii="Times New Roman" w:hAnsi="Times New Roman" w:cs="Times New Roman"/>
        </w:rPr>
        <w:t xml:space="preserve"> ВИЧ.</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 xml:space="preserve">Лечение больных хроническими вирусными гепатитами B и C (без ВИЧ-инфекции) в Ленинградской области может быть частично обеспечено в рамках реализации данного мероприятия. </w:t>
      </w:r>
      <w:proofErr w:type="gramStart"/>
      <w:r w:rsidRPr="00F42C5B">
        <w:rPr>
          <w:rFonts w:ascii="Times New Roman" w:hAnsi="Times New Roman" w:cs="Times New Roman"/>
        </w:rPr>
        <w:t>В настоящее время в областном Центре по профилактике и борьбе со СПИД и инфекционными заболеваниями прошли обследование 1422 носителя маркеров гепатитов B и C, из них признаны нуждающимися в лечении 1115, получили лечение - 120.</w:t>
      </w:r>
      <w:proofErr w:type="gramEnd"/>
      <w:r w:rsidRPr="00F42C5B">
        <w:rPr>
          <w:rFonts w:ascii="Times New Roman" w:hAnsi="Times New Roman" w:cs="Times New Roman"/>
        </w:rPr>
        <w:t xml:space="preserve"> Более 400 больных ожидают поставок препаратов, из них 92 остро нуждающихся (фиброз печени III ст., </w:t>
      </w:r>
      <w:proofErr w:type="spellStart"/>
      <w:r w:rsidRPr="00F42C5B">
        <w:rPr>
          <w:rFonts w:ascii="Times New Roman" w:hAnsi="Times New Roman" w:cs="Times New Roman"/>
        </w:rPr>
        <w:t>предцирроз</w:t>
      </w:r>
      <w:proofErr w:type="spellEnd"/>
      <w:r w:rsidRPr="00F42C5B">
        <w:rPr>
          <w:rFonts w:ascii="Times New Roman" w:hAnsi="Times New Roman" w:cs="Times New Roman"/>
        </w:rPr>
        <w:t>). Для лечения хотя бы остро нуждающихся пациентов необходимо планировать закупку препаратов для лечения не менее 100 пациентов с хроническими гепатитами B и C в год.</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 xml:space="preserve">Обеспечение лечением данной категории больных позволит предотвратить не менее 70 случаев цирроза печени в год. Экономический эффект при этом может составить до 10,5 </w:t>
      </w:r>
      <w:proofErr w:type="gramStart"/>
      <w:r w:rsidRPr="00F42C5B">
        <w:rPr>
          <w:rFonts w:ascii="Times New Roman" w:hAnsi="Times New Roman" w:cs="Times New Roman"/>
        </w:rPr>
        <w:t>млн</w:t>
      </w:r>
      <w:proofErr w:type="gramEnd"/>
      <w:r w:rsidRPr="00F42C5B">
        <w:rPr>
          <w:rFonts w:ascii="Times New Roman" w:hAnsi="Times New Roman" w:cs="Times New Roman"/>
        </w:rPr>
        <w:t xml:space="preserve"> рублей в год из расчета, что предотвращение одного случая цирроза печени позволяет сохранить в среднем 150 тыс. рублей в год на лечение.</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По различным оценкам в случае отсутствия современных схем противовирусной терапии вирусных гепатитов к 2015 году количество больных с циррозами печени вирусной этиологии может утроиться, что отрицательно отразится на показателях смертности и продолжительности жизни в регионе.</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Социальная эффективность реализации мероприятия будет выражена в увеличении продолжительности жизни, сохранении трудового потенциала больных, формировании здорового образа жизни населения, снижении социальной напряженности в обществе вследствие уменьшения угрозы распространения вирусных гепатитов.</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В рамках реализации мероприятия планируется закупка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w:t>
      </w:r>
      <w:proofErr w:type="gramStart"/>
      <w:r w:rsidRPr="00F42C5B">
        <w:rPr>
          <w:rFonts w:ascii="Times New Roman" w:hAnsi="Times New Roman" w:cs="Times New Roman"/>
        </w:rPr>
        <w:t>дств дл</w:t>
      </w:r>
      <w:proofErr w:type="gramEnd"/>
      <w:r w:rsidRPr="00F42C5B">
        <w:rPr>
          <w:rFonts w:ascii="Times New Roman" w:hAnsi="Times New Roman" w:cs="Times New Roman"/>
        </w:rPr>
        <w:t>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В рамках реализации мероприятия планируется закупка диагностических сре</w:t>
      </w:r>
      <w:proofErr w:type="gramStart"/>
      <w:r w:rsidRPr="00F42C5B">
        <w:rPr>
          <w:rFonts w:ascii="Times New Roman" w:hAnsi="Times New Roman" w:cs="Times New Roman"/>
        </w:rPr>
        <w:t>дств дл</w:t>
      </w:r>
      <w:proofErr w:type="gramEnd"/>
      <w:r w:rsidRPr="00F42C5B">
        <w:rPr>
          <w:rFonts w:ascii="Times New Roman" w:hAnsi="Times New Roman" w:cs="Times New Roman"/>
        </w:rPr>
        <w:t>я выявления и мониторинга лечения лиц, инфицированных вирусами иммунодефицита человека и гепатитов B и C.</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i/>
        </w:rPr>
      </w:pPr>
      <w:r w:rsidRPr="00F42C5B">
        <w:rPr>
          <w:rFonts w:ascii="Times New Roman" w:hAnsi="Times New Roman" w:cs="Times New Roman"/>
          <w:i/>
        </w:rPr>
        <w:t>Основное мероприятие "Совершенствование высокотехнологичной медицинской помощи"</w:t>
      </w:r>
    </w:p>
    <w:p w:rsid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 xml:space="preserve">В рамках реализации мероприятия планируется приобретение медицинского оборудования в </w:t>
      </w:r>
      <w:r w:rsidRPr="00F42C5B">
        <w:rPr>
          <w:rFonts w:ascii="Times New Roman" w:hAnsi="Times New Roman" w:cs="Times New Roman"/>
        </w:rPr>
        <w:lastRenderedPageBreak/>
        <w:t>соответствии с требованиями порядков оказания медицинской помощи, проведение капитального ремонта в целях приведения зданий учреждений здравоохранения в соответствие с санитарными правилами и нормами.</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jc w:val="center"/>
        <w:rPr>
          <w:rFonts w:ascii="Times New Roman" w:hAnsi="Times New Roman" w:cs="Times New Roman"/>
          <w:b/>
          <w:sz w:val="28"/>
          <w:szCs w:val="28"/>
        </w:rPr>
      </w:pPr>
      <w:r w:rsidRPr="00F42C5B">
        <w:rPr>
          <w:rFonts w:ascii="Times New Roman" w:hAnsi="Times New Roman" w:cs="Times New Roman"/>
          <w:b/>
          <w:sz w:val="28"/>
          <w:szCs w:val="28"/>
        </w:rPr>
        <w:t>Ожидаемые результаты реализации Подпрограммы</w:t>
      </w:r>
    </w:p>
    <w:p w:rsidR="00F42C5B" w:rsidRPr="00F42C5B" w:rsidRDefault="00F42C5B" w:rsidP="00F42C5B">
      <w:pPr>
        <w:pStyle w:val="ConsPlusNormal"/>
        <w:jc w:val="center"/>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К 2018 году:</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Объем специализированной, за исключением высокотехнологичной, медицинской помощи на 1 жителя - 0,0085 случая госпитализации;</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 xml:space="preserve">объем специализированной, включая </w:t>
      </w:r>
      <w:proofErr w:type="gramStart"/>
      <w:r w:rsidRPr="00F42C5B">
        <w:rPr>
          <w:rFonts w:ascii="Times New Roman" w:hAnsi="Times New Roman" w:cs="Times New Roman"/>
        </w:rPr>
        <w:t>высокотехнологичную</w:t>
      </w:r>
      <w:proofErr w:type="gramEnd"/>
      <w:r w:rsidRPr="00F42C5B">
        <w:rPr>
          <w:rFonts w:ascii="Times New Roman" w:hAnsi="Times New Roman" w:cs="Times New Roman"/>
        </w:rPr>
        <w:t>, медицинской помощи - 0,009 пролеченного больного на 1 жителя и 0,012 вызова на 1 жителя;</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увеличение объемов специализированной медицинской помощи, не входящей в Территориальную программу, жителям Ленинградской области в медицинских организациях других субъектов Российской Федерации - 2100 койко-дней;</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объем специализированной медицинской помощи на 1 жителя - 0,001 койко-дня;</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увеличение доли медицинских организаций, имеющих в своем составе отделения, соответствующие порядкам оказания медицинской помощи, от общего числа медицинских организаций - 51 процент;</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 xml:space="preserve">увеличение доли ВИЧ-инфицированных лиц, состоявших на диспансерном наблюдении, в общем количестве лиц, у которых </w:t>
      </w:r>
      <w:proofErr w:type="gramStart"/>
      <w:r w:rsidRPr="00F42C5B">
        <w:rPr>
          <w:rFonts w:ascii="Times New Roman" w:hAnsi="Times New Roman" w:cs="Times New Roman"/>
        </w:rPr>
        <w:t>выявлена</w:t>
      </w:r>
      <w:proofErr w:type="gramEnd"/>
      <w:r w:rsidRPr="00F42C5B">
        <w:rPr>
          <w:rFonts w:ascii="Times New Roman" w:hAnsi="Times New Roman" w:cs="Times New Roman"/>
        </w:rPr>
        <w:t xml:space="preserve"> ВИЧ-инфекция, - 82,5 процентов;</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увеличение доли ВИЧ-инфицированных лиц, получающих антиретровирусную терапию, в общем количестве лиц, состоящих на диспансерном наблюдении, - 26 процентов;</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снижение смертности от туберкулеза на 100 тыс. населения - 11,1;</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увеличение охвата населения профилактическими осмотрами на туберкулез - 91 процент;</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увеличение соотношения выявления бактериовыделения и фазы распада у больных туберкулезом легких - 0,97 процента;</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оказание высокотехнологичной медицинской помощи детям Ленинградской области в ЛОГБУЗ ДКБ - 443 пролеченных больных;</w:t>
      </w: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оказание высокотехнологичной медицинской помощи детям Ленинградской области в медицинских организациях других субъектов Российской Федерации - 180 пролеченных больных.</w:t>
      </w:r>
    </w:p>
    <w:p w:rsidR="00F42C5B" w:rsidRPr="00F42C5B" w:rsidRDefault="00F42C5B" w:rsidP="00F42C5B">
      <w:pPr>
        <w:pStyle w:val="ConsPlusNormal"/>
        <w:ind w:firstLine="540"/>
        <w:jc w:val="both"/>
        <w:rPr>
          <w:rFonts w:ascii="Times New Roman" w:hAnsi="Times New Roman" w:cs="Times New Roman"/>
        </w:rPr>
      </w:pPr>
    </w:p>
    <w:p w:rsidR="00F42C5B" w:rsidRPr="00F42C5B" w:rsidRDefault="00F42C5B" w:rsidP="00F42C5B">
      <w:pPr>
        <w:pStyle w:val="ConsPlusNormal"/>
        <w:jc w:val="center"/>
        <w:rPr>
          <w:rFonts w:ascii="Times New Roman" w:hAnsi="Times New Roman" w:cs="Times New Roman"/>
          <w:b/>
          <w:sz w:val="28"/>
          <w:szCs w:val="28"/>
        </w:rPr>
      </w:pPr>
      <w:r w:rsidRPr="00F42C5B">
        <w:rPr>
          <w:rFonts w:ascii="Times New Roman" w:hAnsi="Times New Roman" w:cs="Times New Roman"/>
          <w:b/>
          <w:sz w:val="28"/>
          <w:szCs w:val="28"/>
        </w:rPr>
        <w:t>Сроки и этапы реализации Подпрограммы</w:t>
      </w:r>
    </w:p>
    <w:p w:rsidR="00F42C5B" w:rsidRPr="00F42C5B" w:rsidRDefault="00F42C5B" w:rsidP="00F42C5B">
      <w:pPr>
        <w:pStyle w:val="ConsPlusNormal"/>
        <w:jc w:val="center"/>
        <w:rPr>
          <w:rFonts w:ascii="Times New Roman" w:hAnsi="Times New Roman" w:cs="Times New Roman"/>
        </w:rPr>
      </w:pPr>
    </w:p>
    <w:p w:rsidR="00F42C5B" w:rsidRPr="00F42C5B" w:rsidRDefault="00F42C5B" w:rsidP="00F42C5B">
      <w:pPr>
        <w:pStyle w:val="ConsPlusNormal"/>
        <w:ind w:firstLine="540"/>
        <w:jc w:val="both"/>
        <w:rPr>
          <w:rFonts w:ascii="Times New Roman" w:hAnsi="Times New Roman" w:cs="Times New Roman"/>
        </w:rPr>
      </w:pPr>
      <w:r w:rsidRPr="00F42C5B">
        <w:rPr>
          <w:rFonts w:ascii="Times New Roman" w:hAnsi="Times New Roman" w:cs="Times New Roman"/>
        </w:rPr>
        <w:t>Подпрограмма реализуется в 2014-2018 годах в один этап.</w:t>
      </w:r>
    </w:p>
    <w:p w:rsidR="00AD7C06" w:rsidRDefault="00AD7C06"/>
    <w:sectPr w:rsidR="00AD7C06" w:rsidSect="00F42C5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5B"/>
    <w:rsid w:val="0021144D"/>
    <w:rsid w:val="00AD7C06"/>
    <w:rsid w:val="00F4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C5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C5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2CECF48E6D58CF09BBBF0003B9EC56F9B5808949057FED82A64ACB8A8EDFB5EE16BF27A5E2F200257y4G" TargetMode="External"/><Relationship Id="rId5" Type="http://schemas.openxmlformats.org/officeDocument/2006/relationships/hyperlink" Target="consultantplus://offline/ref=42CECF48E6D58CF09BBBEF112E9EC56F9B550B929A50FED82A64ACB8A8EDFB5EE16BF27A5E2F260057y6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3733</Words>
  <Characters>21284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plan3.lokz</dc:creator>
  <cp:lastModifiedBy>Нина Олеговна Верединская</cp:lastModifiedBy>
  <cp:revision>2</cp:revision>
  <dcterms:created xsi:type="dcterms:W3CDTF">2018-07-09T15:47:00Z</dcterms:created>
  <dcterms:modified xsi:type="dcterms:W3CDTF">2018-07-09T15:47:00Z</dcterms:modified>
</cp:coreProperties>
</file>