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3" w:rsidRDefault="008B70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7053" w:rsidRDefault="008B7053">
      <w:pPr>
        <w:pStyle w:val="ConsPlusNormal"/>
        <w:outlineLvl w:val="0"/>
      </w:pPr>
    </w:p>
    <w:p w:rsidR="008B7053" w:rsidRDefault="008B705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B7053" w:rsidRDefault="008B7053">
      <w:pPr>
        <w:pStyle w:val="ConsPlusTitle"/>
        <w:jc w:val="center"/>
      </w:pPr>
    </w:p>
    <w:p w:rsidR="008B7053" w:rsidRDefault="008B7053">
      <w:pPr>
        <w:pStyle w:val="ConsPlusTitle"/>
        <w:jc w:val="center"/>
      </w:pPr>
      <w:r>
        <w:t>РАСПОРЯЖЕНИЕ</w:t>
      </w:r>
    </w:p>
    <w:p w:rsidR="008B7053" w:rsidRDefault="008B7053">
      <w:pPr>
        <w:pStyle w:val="ConsPlusTitle"/>
        <w:jc w:val="center"/>
      </w:pPr>
      <w:r>
        <w:t>от 8 мая 2013 г. N 204-р</w:t>
      </w:r>
    </w:p>
    <w:p w:rsidR="008B7053" w:rsidRDefault="008B7053">
      <w:pPr>
        <w:pStyle w:val="ConsPlusTitle"/>
        <w:jc w:val="center"/>
      </w:pPr>
    </w:p>
    <w:p w:rsidR="008B7053" w:rsidRDefault="008B7053">
      <w:pPr>
        <w:pStyle w:val="ConsPlusTitle"/>
        <w:jc w:val="center"/>
      </w:pPr>
      <w:r>
        <w:t>ОБ УТВЕРЖДЕНИИ ПЛАНА МЕРОПРИЯТИЙ ("ДОРОЖНОЙ КАРТЫ")</w:t>
      </w:r>
    </w:p>
    <w:p w:rsidR="008B7053" w:rsidRDefault="008B7053">
      <w:pPr>
        <w:pStyle w:val="ConsPlusTitle"/>
        <w:jc w:val="center"/>
      </w:pPr>
      <w:r>
        <w:t>"ИЗМЕНЕНИЯ В ОТРАСЛЯХ СОЦИАЛЬНОЙ СФЕРЫ, НАПРАВЛЕННЫЕ</w:t>
      </w:r>
    </w:p>
    <w:p w:rsidR="008B7053" w:rsidRDefault="008B7053">
      <w:pPr>
        <w:pStyle w:val="ConsPlusTitle"/>
        <w:jc w:val="center"/>
      </w:pPr>
      <w:r>
        <w:t>НА ПОВЫШЕНИЕ ЭФФЕКТИВНОСТИ ЗДРАВООХРАНЕНИЯ</w:t>
      </w:r>
    </w:p>
    <w:p w:rsidR="008B7053" w:rsidRDefault="008B7053">
      <w:pPr>
        <w:pStyle w:val="ConsPlusTitle"/>
        <w:jc w:val="center"/>
      </w:pPr>
      <w:r>
        <w:t>В ЛЕНИНГРАДСКОЙ ОБЛАСТИ"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 в Ленинградской области".</w:t>
      </w:r>
    </w:p>
    <w:p w:rsidR="008B7053" w:rsidRDefault="008B705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Емельянова Н.П.</w:t>
      </w:r>
    </w:p>
    <w:p w:rsidR="008B7053" w:rsidRDefault="008B7053">
      <w:pPr>
        <w:pStyle w:val="ConsPlusNormal"/>
        <w:ind w:firstLine="540"/>
        <w:jc w:val="both"/>
      </w:pPr>
      <w:r>
        <w:t>3. Настоящее распоряжение вступает в силу со дня подписания и распространяется на правоотношения, возникшие с 11 марта 2013 года.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jc w:val="right"/>
      </w:pPr>
      <w:r>
        <w:t>Губернатор</w:t>
      </w:r>
    </w:p>
    <w:p w:rsidR="008B7053" w:rsidRDefault="008B7053">
      <w:pPr>
        <w:pStyle w:val="ConsPlusNormal"/>
        <w:jc w:val="right"/>
      </w:pPr>
      <w:r>
        <w:t>Ленинградской области</w:t>
      </w:r>
    </w:p>
    <w:p w:rsidR="008B7053" w:rsidRDefault="008B7053">
      <w:pPr>
        <w:pStyle w:val="ConsPlusNormal"/>
        <w:jc w:val="right"/>
      </w:pPr>
      <w:r>
        <w:t>А.Дрозденко</w:t>
      </w:r>
    </w:p>
    <w:p w:rsidR="008B7053" w:rsidRDefault="008B7053">
      <w:pPr>
        <w:pStyle w:val="ConsPlusNormal"/>
        <w:jc w:val="right"/>
      </w:pPr>
    </w:p>
    <w:p w:rsidR="008B7053" w:rsidRDefault="008B7053">
      <w:pPr>
        <w:pStyle w:val="ConsPlusNormal"/>
        <w:jc w:val="right"/>
      </w:pPr>
    </w:p>
    <w:p w:rsidR="008B7053" w:rsidRDefault="008B7053">
      <w:pPr>
        <w:pStyle w:val="ConsPlusNormal"/>
        <w:jc w:val="right"/>
      </w:pPr>
    </w:p>
    <w:p w:rsidR="008B7053" w:rsidRDefault="008B7053">
      <w:pPr>
        <w:pStyle w:val="ConsPlusNormal"/>
        <w:jc w:val="right"/>
      </w:pPr>
    </w:p>
    <w:p w:rsidR="008B7053" w:rsidRDefault="008B7053">
      <w:pPr>
        <w:pStyle w:val="ConsPlusNormal"/>
        <w:jc w:val="right"/>
      </w:pPr>
    </w:p>
    <w:p w:rsidR="008B7053" w:rsidRDefault="008B7053">
      <w:pPr>
        <w:pStyle w:val="ConsPlusNormal"/>
        <w:jc w:val="right"/>
        <w:outlineLvl w:val="0"/>
      </w:pPr>
      <w:r>
        <w:t>УТВЕРЖДЕН</w:t>
      </w:r>
    </w:p>
    <w:p w:rsidR="008B7053" w:rsidRDefault="008B7053">
      <w:pPr>
        <w:pStyle w:val="ConsPlusNormal"/>
        <w:jc w:val="right"/>
      </w:pPr>
      <w:r>
        <w:t>распоряжением Правительства</w:t>
      </w:r>
    </w:p>
    <w:p w:rsidR="008B7053" w:rsidRDefault="008B7053">
      <w:pPr>
        <w:pStyle w:val="ConsPlusNormal"/>
        <w:jc w:val="right"/>
      </w:pPr>
      <w:r>
        <w:t>Ленинградской области</w:t>
      </w:r>
    </w:p>
    <w:p w:rsidR="008B7053" w:rsidRDefault="008B7053">
      <w:pPr>
        <w:pStyle w:val="ConsPlusNormal"/>
        <w:jc w:val="right"/>
      </w:pPr>
      <w:r>
        <w:t>от 08.05.2013 N 204-р</w:t>
      </w:r>
    </w:p>
    <w:p w:rsidR="008B7053" w:rsidRDefault="008B7053">
      <w:pPr>
        <w:pStyle w:val="ConsPlusNormal"/>
        <w:jc w:val="right"/>
      </w:pPr>
      <w:r>
        <w:t>(приложение)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Title"/>
        <w:jc w:val="center"/>
      </w:pPr>
      <w:bookmarkStart w:id="1" w:name="P29"/>
      <w:bookmarkEnd w:id="1"/>
      <w:r>
        <w:t>ПЛАН</w:t>
      </w:r>
    </w:p>
    <w:p w:rsidR="008B7053" w:rsidRDefault="008B7053">
      <w:pPr>
        <w:pStyle w:val="ConsPlusTitle"/>
        <w:jc w:val="center"/>
      </w:pPr>
      <w:r>
        <w:t>МЕРОПРИЯТИЙ ("ДОРОЖНАЯ КАРТА") "ИЗМЕНЕНИЯ В ОТРАСЛЯХ</w:t>
      </w:r>
    </w:p>
    <w:p w:rsidR="008B7053" w:rsidRDefault="008B7053">
      <w:pPr>
        <w:pStyle w:val="ConsPlusTitle"/>
        <w:jc w:val="center"/>
      </w:pPr>
      <w:r>
        <w:t>СОЦИАЛЬНОЙ СФЕРЫ, НАПРАВЛЕННЫЕ НА ПОВЫШЕНИЕ ЭФФЕКТИВНОСТИ</w:t>
      </w:r>
    </w:p>
    <w:p w:rsidR="008B7053" w:rsidRDefault="008B7053">
      <w:pPr>
        <w:pStyle w:val="ConsPlusTitle"/>
        <w:jc w:val="center"/>
      </w:pPr>
      <w:r>
        <w:t>ЗДРАВООХРАНЕНИЯ В ЛЕНИНГРАДСКОЙ ОБЛАСТИ"</w:t>
      </w:r>
    </w:p>
    <w:p w:rsidR="008B7053" w:rsidRDefault="008B7053">
      <w:pPr>
        <w:pStyle w:val="ConsPlusNormal"/>
        <w:jc w:val="center"/>
      </w:pPr>
    </w:p>
    <w:p w:rsidR="008B7053" w:rsidRDefault="008B7053">
      <w:pPr>
        <w:pStyle w:val="ConsPlusNormal"/>
        <w:jc w:val="center"/>
        <w:outlineLvl w:val="1"/>
      </w:pPr>
      <w:r>
        <w:t>I. Общее описание "дорожной карты"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>Целью Плана мероприятий ("дорожной карты") "Изменения в отраслях социальной сферы, направленные на повышение эффективности здравоохранения в Ленинградской области" (далее - "дорожная карта") является повышение качества медицинской помощи на основе повышения эффективности деятельности медицинских организаций и их работников.</w:t>
      </w:r>
    </w:p>
    <w:p w:rsidR="008B7053" w:rsidRDefault="008B7053">
      <w:pPr>
        <w:pStyle w:val="ConsPlusNormal"/>
        <w:ind w:firstLine="540"/>
        <w:jc w:val="both"/>
      </w:pPr>
      <w:r>
        <w:t>По данным Территориального органа Федеральной службы государственной статистики по г. Санкт-Петербургу и Ленинградской области, на 1 января 2012 года численность населения Ленинградской области составляет 1733,9 тыс. человек, в том числе городское население - 1133,8 тыс. человек (65,39 проц.), сельское население - 600,1 тыс. человек (34,61 проц.). Общее число проживающих в Ленинградской области мужчин - 807,8 тыс. человек (46,59 проц.), женщин - 926,1 тыс. человек (53,41 проц.). Пик показателя смертности пришелся на 2003 год, далее отмечается положительная динамика и рост рождаемости.</w:t>
      </w:r>
    </w:p>
    <w:p w:rsidR="008B7053" w:rsidRDefault="008B7053">
      <w:pPr>
        <w:pStyle w:val="ConsPlusNormal"/>
        <w:ind w:firstLine="540"/>
        <w:jc w:val="both"/>
      </w:pPr>
      <w:r>
        <w:t xml:space="preserve">В то же время показатели рождаемости и смертности не достигли уровня, когда </w:t>
      </w:r>
      <w:r>
        <w:lastRenderedPageBreak/>
        <w:t>рождаемость превышает смертность, поэтому имеет место естественная убыль населения. С 2000 по 2011 год естественная убыль населения (разница между числом родившихся и умерших) составила 209,9 тыс. человек. Миграция населения с 2011 года не только компенсирует естественную убыль, но и способствует росту численности населения.</w:t>
      </w:r>
    </w:p>
    <w:p w:rsidR="008B7053" w:rsidRDefault="008B7053">
      <w:pPr>
        <w:pStyle w:val="ConsPlusNormal"/>
        <w:ind w:firstLine="540"/>
        <w:jc w:val="both"/>
      </w:pPr>
      <w:r>
        <w:t xml:space="preserve">В связи с низкой рождаемостью возрастной состав населения имеет регрессивный характер (преобладание населения свыше 50 лет над численностью детского населения от 0 до 14 лет), что осложняет демографическую ситуацию и создает отрицательную динамику демографических процессов. По международным критериям население считается старым, если доля лиц свыше 65 лет составляет 7 проц. от численности населения. В Ленинградской области указанный показатель равен 14,4 проц. Низкий уровень рождаемости </w:t>
      </w:r>
      <w:proofErr w:type="gramStart"/>
      <w:r>
        <w:t>обусловлен</w:t>
      </w:r>
      <w:proofErr w:type="gramEnd"/>
      <w:r>
        <w:t xml:space="preserve"> в том числе гендерной диспропорцией - на 1000 мужчин приходится 1146 женщин. При этом в Ленинградской области проживают 419,2 тыс. женщин и 445,4 тыс. мужчин фертильного возраста.</w:t>
      </w:r>
    </w:p>
    <w:p w:rsidR="008B7053" w:rsidRDefault="008B7053">
      <w:pPr>
        <w:pStyle w:val="ConsPlusNormal"/>
        <w:ind w:firstLine="540"/>
        <w:jc w:val="both"/>
      </w:pPr>
      <w:r>
        <w:t>В 2012 году в Ленинградской области родилось на 767 детей больше по сравнению с 2011 годом (на 5,1 проц.), показатель рождаемости составил 9,0 (в 2011 году - 8,7) на 1000 человек населения.</w:t>
      </w:r>
    </w:p>
    <w:p w:rsidR="008B7053" w:rsidRDefault="008B7053">
      <w:pPr>
        <w:pStyle w:val="ConsPlusNormal"/>
        <w:ind w:firstLine="540"/>
        <w:jc w:val="both"/>
      </w:pPr>
      <w:r>
        <w:t>Показатель смертности практически остался на прежнем уровне: в 2011 году умерло 25367 человек, в 2012 году - 25396 человек. По данным Федеральной службы государственной статистики, в относительных показателях смертность составляет: в 2011 году - 1484,2 на 100 тыс. населения, в 2012 году - 1468,8 на 100 тыс. населения. Естественная убыль населения составила 9785 человек (в 2011 году - 10523 человека, на 7,0 проц. меньше). По сравнению с наиболее неблагоприятным 2003 годом смертность сократилась на 9639 человек, или на 27,51 проц.</w:t>
      </w:r>
    </w:p>
    <w:p w:rsidR="008B7053" w:rsidRDefault="008B7053">
      <w:pPr>
        <w:pStyle w:val="ConsPlusNormal"/>
        <w:ind w:firstLine="540"/>
        <w:jc w:val="both"/>
      </w:pPr>
      <w:r>
        <w:t xml:space="preserve">Показатель младенческой смертности в 2012 году составил 6,3 на 1000 </w:t>
      </w:r>
      <w:proofErr w:type="gramStart"/>
      <w:r>
        <w:t>родившихся</w:t>
      </w:r>
      <w:proofErr w:type="gramEnd"/>
      <w:r>
        <w:t xml:space="preserve"> (в 2011 году - 5,2), по Российской Федерации - 8,7 на 1000 родившихся. Показатель материнской смертности - 12,81 на 100 тыс. родившихся живыми (два случая материнской смерти) (в 2011 году - 13,47).</w:t>
      </w:r>
    </w:p>
    <w:p w:rsidR="008B7053" w:rsidRDefault="008B7053">
      <w:pPr>
        <w:pStyle w:val="ConsPlusNormal"/>
        <w:ind w:firstLine="540"/>
        <w:jc w:val="both"/>
      </w:pPr>
      <w:r>
        <w:t>Общая заболеваемость населения по данным обращаемости в амбулаторно-поликлинические учреждения с 2009 года снизилась на 4,2 проц. и составила в 2012 году 109756,75 на 100 тыс. населения (в 2009 году - 114531,3).</w:t>
      </w:r>
    </w:p>
    <w:p w:rsidR="008B7053" w:rsidRDefault="008B7053">
      <w:pPr>
        <w:pStyle w:val="ConsPlusNormal"/>
        <w:ind w:firstLine="540"/>
        <w:jc w:val="both"/>
      </w:pPr>
      <w:r>
        <w:t>Положительная динамика наблюдается в состоянии здоровья детей: общая заболеваемость среди детей снизилась с 200226,6 до 184474,6 (на 7,86 проц.), подростков - с 177458,6 до 160259,6 (</w:t>
      </w:r>
      <w:proofErr w:type="gramStart"/>
      <w:r>
        <w:t>на</w:t>
      </w:r>
      <w:proofErr w:type="gramEnd"/>
      <w:r>
        <w:t xml:space="preserve"> 9,69 проц.). Заболеваемость взрослого населения уменьшилась с 104099,2 до 96878,11 на 100 тыс. населения (на 6,93 проц.).</w:t>
      </w:r>
    </w:p>
    <w:p w:rsidR="008B7053" w:rsidRDefault="008B7053">
      <w:pPr>
        <w:pStyle w:val="ConsPlusNormal"/>
        <w:ind w:firstLine="540"/>
        <w:jc w:val="both"/>
      </w:pPr>
      <w:r>
        <w:t>Первичная заболеваемость (выявленная впервые в текущем году) имеет тенденцию к снижению (на 5,44 проц.): среди детей - на 8,98 проц., среди подростков - на 4,97 проц., среди взрослых - на 3,87 проц.</w:t>
      </w:r>
    </w:p>
    <w:p w:rsidR="008B7053" w:rsidRDefault="008B7053">
      <w:pPr>
        <w:pStyle w:val="ConsPlusNormal"/>
        <w:ind w:firstLine="540"/>
        <w:jc w:val="both"/>
      </w:pPr>
      <w:r>
        <w:t xml:space="preserve">Сеть медицинских организаций Ленинградской области, оказывающих медицинскую помощь населению, имеет трехуровневую систему оказания медицинской помощи и включает медицинские организации, подведомственные органам местного самоуправления (34 юридических лица), государственные учреждения здравоохранения (19 юридических лиц). Кроме того, имеются медицинские организации, непосредственно не занятые в оказании медицинской помощи (судебно-медицинское и </w:t>
      </w:r>
      <w:proofErr w:type="gramStart"/>
      <w:r>
        <w:t>патолого-анатомические</w:t>
      </w:r>
      <w:proofErr w:type="gramEnd"/>
      <w:r>
        <w:t xml:space="preserve"> бюро, медицинский информационно-аналитический центр, центр медицины катастроф и пр.).</w:t>
      </w:r>
    </w:p>
    <w:p w:rsidR="008B7053" w:rsidRDefault="008B7053">
      <w:pPr>
        <w:pStyle w:val="ConsPlusNormal"/>
        <w:ind w:firstLine="540"/>
        <w:jc w:val="both"/>
      </w:pPr>
      <w:r>
        <w:t>В последние годы большое внимание уделяется развитию амбулаторно-поликлинической помощи.</w:t>
      </w:r>
    </w:p>
    <w:p w:rsidR="008B7053" w:rsidRDefault="008B7053">
      <w:pPr>
        <w:pStyle w:val="ConsPlusNormal"/>
        <w:ind w:firstLine="540"/>
        <w:jc w:val="both"/>
      </w:pPr>
      <w:r>
        <w:t>Число посещений амбулаторно-поликлинических учреждений Ленинградской области увеличилось за 2006-2012 годы на 2468639 посещений, или на 25,27 проц., что позволяет говорить о повышении кадрового обеспечения амбулаторных учреждений, доступности медицинской помощи для населения.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sectPr w:rsidR="008B7053" w:rsidSect="003377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53" w:rsidRDefault="008B7053">
      <w:pPr>
        <w:pStyle w:val="ConsPlusNormal"/>
        <w:jc w:val="center"/>
        <w:outlineLvl w:val="2"/>
      </w:pPr>
      <w:r>
        <w:lastRenderedPageBreak/>
        <w:t>Структура посещений</w:t>
      </w:r>
    </w:p>
    <w:p w:rsidR="008B7053" w:rsidRDefault="008B7053">
      <w:pPr>
        <w:pStyle w:val="ConsPlusNormal"/>
        <w:jc w:val="center"/>
      </w:pPr>
      <w:r>
        <w:t>в амбулаторно-поликлинических условиях</w:t>
      </w:r>
    </w:p>
    <w:p w:rsidR="008B7053" w:rsidRDefault="008B70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1757"/>
        <w:gridCol w:w="1644"/>
        <w:gridCol w:w="1984"/>
        <w:gridCol w:w="1644"/>
      </w:tblGrid>
      <w:tr w:rsidR="008B7053">
        <w:tc>
          <w:tcPr>
            <w:tcW w:w="964" w:type="dxa"/>
            <w:vMerge w:val="restart"/>
          </w:tcPr>
          <w:p w:rsidR="008B7053" w:rsidRDefault="008B705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401" w:type="dxa"/>
            <w:gridSpan w:val="2"/>
          </w:tcPr>
          <w:p w:rsidR="008B7053" w:rsidRDefault="008B705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644" w:type="dxa"/>
            <w:vMerge w:val="restart"/>
          </w:tcPr>
          <w:p w:rsidR="008B7053" w:rsidRDefault="008B7053">
            <w:pPr>
              <w:pStyle w:val="ConsPlusNormal"/>
              <w:jc w:val="center"/>
            </w:pPr>
            <w:r>
              <w:t>Число профилактических посещений</w:t>
            </w:r>
          </w:p>
        </w:tc>
        <w:tc>
          <w:tcPr>
            <w:tcW w:w="1984" w:type="dxa"/>
            <w:vMerge w:val="restart"/>
          </w:tcPr>
          <w:p w:rsidR="008B7053" w:rsidRDefault="008B7053">
            <w:pPr>
              <w:pStyle w:val="ConsPlusNormal"/>
              <w:jc w:val="center"/>
            </w:pPr>
            <w:r>
              <w:t>Число больных, состоящих на диспансерном учете</w:t>
            </w:r>
          </w:p>
        </w:tc>
        <w:tc>
          <w:tcPr>
            <w:tcW w:w="1644" w:type="dxa"/>
            <w:vMerge w:val="restart"/>
          </w:tcPr>
          <w:p w:rsidR="008B7053" w:rsidRDefault="008B7053">
            <w:pPr>
              <w:pStyle w:val="ConsPlusNormal"/>
              <w:jc w:val="center"/>
            </w:pPr>
            <w:r>
              <w:t>Профилактические посещения, проц.</w:t>
            </w:r>
          </w:p>
        </w:tc>
      </w:tr>
      <w:tr w:rsidR="008B7053">
        <w:tc>
          <w:tcPr>
            <w:tcW w:w="964" w:type="dxa"/>
            <w:vMerge/>
          </w:tcPr>
          <w:p w:rsidR="008B7053" w:rsidRDefault="008B7053"/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в том числе сельскими жителями</w:t>
            </w:r>
          </w:p>
        </w:tc>
        <w:tc>
          <w:tcPr>
            <w:tcW w:w="1644" w:type="dxa"/>
            <w:vMerge/>
          </w:tcPr>
          <w:p w:rsidR="008B7053" w:rsidRDefault="008B7053"/>
        </w:tc>
        <w:tc>
          <w:tcPr>
            <w:tcW w:w="1984" w:type="dxa"/>
            <w:vMerge/>
          </w:tcPr>
          <w:p w:rsidR="008B7053" w:rsidRDefault="008B7053"/>
        </w:tc>
        <w:tc>
          <w:tcPr>
            <w:tcW w:w="1644" w:type="dxa"/>
            <w:vMerge/>
          </w:tcPr>
          <w:p w:rsidR="008B7053" w:rsidRDefault="008B7053"/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10257637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2683621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2478487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404791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24,2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10308096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2656246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2567700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417125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24,9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10906094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2871680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2634190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450554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24,2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11147999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2965210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2397404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473907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21,5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11170229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2976358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2289766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466982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20,5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11360741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3026777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2182086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470258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19,2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12237510</w:t>
            </w:r>
          </w:p>
        </w:tc>
        <w:tc>
          <w:tcPr>
            <w:tcW w:w="1757" w:type="dxa"/>
          </w:tcPr>
          <w:p w:rsidR="008B7053" w:rsidRDefault="008B7053">
            <w:pPr>
              <w:pStyle w:val="ConsPlusNormal"/>
              <w:jc w:val="center"/>
            </w:pPr>
            <w:r>
              <w:t>3308688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2492740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463737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20,4</w:t>
            </w:r>
          </w:p>
        </w:tc>
      </w:tr>
    </w:tbl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jc w:val="center"/>
        <w:outlineLvl w:val="2"/>
      </w:pPr>
      <w:r>
        <w:t xml:space="preserve">Распределение посещений </w:t>
      </w:r>
      <w:proofErr w:type="gramStart"/>
      <w:r>
        <w:t>в</w:t>
      </w:r>
      <w:proofErr w:type="gramEnd"/>
      <w:r>
        <w:t xml:space="preserve"> амбулаторно-поликлинических</w:t>
      </w:r>
    </w:p>
    <w:p w:rsidR="008B7053" w:rsidRDefault="008B7053">
      <w:pPr>
        <w:pStyle w:val="ConsPlusNormal"/>
        <w:jc w:val="center"/>
      </w:pPr>
      <w:proofErr w:type="gramStart"/>
      <w:r>
        <w:t>условиях</w:t>
      </w:r>
      <w:proofErr w:type="gramEnd"/>
      <w:r>
        <w:t xml:space="preserve"> и удельный вес диспансерных больных</w:t>
      </w:r>
    </w:p>
    <w:p w:rsidR="008B7053" w:rsidRDefault="008B70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1871"/>
        <w:gridCol w:w="2948"/>
        <w:gridCol w:w="2211"/>
      </w:tblGrid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Число посещений на одного жителя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Удельный вес сельских жителей в общем числе посещений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Больные, состоящие на диспансерном учете, от числа зарегистрированных больных, проц.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Число больных, состоящих на диспансерном учете на 1000 населения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5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243,6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2007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255,4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270,3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276,6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283,8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263,8</w:t>
            </w:r>
          </w:p>
        </w:tc>
      </w:tr>
      <w:tr w:rsidR="008B7053">
        <w:tc>
          <w:tcPr>
            <w:tcW w:w="964" w:type="dxa"/>
          </w:tcPr>
          <w:p w:rsidR="008B7053" w:rsidRDefault="008B705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644" w:type="dxa"/>
          </w:tcPr>
          <w:p w:rsidR="008B7053" w:rsidRDefault="008B705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871" w:type="dxa"/>
          </w:tcPr>
          <w:p w:rsidR="008B7053" w:rsidRDefault="008B705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948" w:type="dxa"/>
          </w:tcPr>
          <w:p w:rsidR="008B7053" w:rsidRDefault="008B705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2211" w:type="dxa"/>
          </w:tcPr>
          <w:p w:rsidR="008B7053" w:rsidRDefault="008B7053">
            <w:pPr>
              <w:pStyle w:val="ConsPlusNormal"/>
              <w:jc w:val="center"/>
            </w:pPr>
            <w:r>
              <w:t>267,7</w:t>
            </w:r>
          </w:p>
        </w:tc>
      </w:tr>
    </w:tbl>
    <w:p w:rsidR="008B7053" w:rsidRDefault="008B7053">
      <w:pPr>
        <w:sectPr w:rsidR="008B7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proofErr w:type="gramStart"/>
      <w:r>
        <w:t>На конец</w:t>
      </w:r>
      <w:proofErr w:type="gramEnd"/>
      <w:r>
        <w:t xml:space="preserve"> 2012 года в Ленинградской области развернуто 954 койки дневного пребывания при больничных учреждениях без учета смен работы, 1032 койки с учетом смен работы. Обеспеченность койками дневного пребывания без учета смен по подчинению - 5,5 на 10 тыс. населения.</w:t>
      </w:r>
    </w:p>
    <w:p w:rsidR="008B7053" w:rsidRDefault="008B7053">
      <w:pPr>
        <w:pStyle w:val="ConsPlusNormal"/>
        <w:ind w:firstLine="540"/>
        <w:jc w:val="both"/>
      </w:pPr>
      <w:r>
        <w:t>Уровень госпитализации в 2012 году составил 2,1 на 100 жителей (2011 год - 2,8 на 100 жителей). Средняя длительность пребывания одного больного - 8,5 дня (2011 год - 8,7 дня).</w:t>
      </w:r>
    </w:p>
    <w:p w:rsidR="008B7053" w:rsidRDefault="008B7053">
      <w:pPr>
        <w:pStyle w:val="ConsPlusNormal"/>
        <w:ind w:firstLine="540"/>
        <w:jc w:val="both"/>
      </w:pPr>
      <w:r>
        <w:t>Продолжают развиваться дневные стационары при амбулаторно-поликлинических учреждениях муниципальных районов (городского округа).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>На конец</w:t>
      </w:r>
      <w:proofErr w:type="gramEnd"/>
      <w:r>
        <w:t xml:space="preserve"> 2012 года развернуто:</w:t>
      </w:r>
    </w:p>
    <w:p w:rsidR="008B7053" w:rsidRDefault="008B7053">
      <w:pPr>
        <w:pStyle w:val="ConsPlusNormal"/>
        <w:ind w:firstLine="540"/>
        <w:jc w:val="both"/>
      </w:pPr>
      <w:r>
        <w:t>без учета смен работы дневных стационаров - 813 мест, из них: работали в одну смену - 455 мест, в две смены - 340 мест, в три смены - 18 мест;</w:t>
      </w:r>
    </w:p>
    <w:p w:rsidR="008B7053" w:rsidRDefault="008B7053">
      <w:pPr>
        <w:pStyle w:val="ConsPlusNormal"/>
        <w:ind w:firstLine="540"/>
        <w:jc w:val="both"/>
      </w:pPr>
      <w:r>
        <w:t>с учетом смен работы дневных стационаров - 1189 мест, среднегодовых мест с учетом смен работы - 1189. В 2011 году без учета смен работы по подчинению количество мест в дневных стационарах составляло 799 мест, с учетом смен работы - 1081 место, среднегодовых мест с учетом смен работы - 1169 мест.</w:t>
      </w:r>
    </w:p>
    <w:p w:rsidR="008B7053" w:rsidRDefault="008B7053">
      <w:pPr>
        <w:pStyle w:val="ConsPlusNormal"/>
        <w:ind w:firstLine="540"/>
        <w:jc w:val="both"/>
      </w:pPr>
      <w:r>
        <w:t>В целом число мест по подчинению (без учета смен работы) за 2012 год увеличилось на 14 мест.</w:t>
      </w:r>
    </w:p>
    <w:p w:rsidR="008B7053" w:rsidRDefault="008B7053">
      <w:pPr>
        <w:pStyle w:val="ConsPlusNormal"/>
        <w:ind w:firstLine="540"/>
        <w:jc w:val="both"/>
      </w:pPr>
      <w:r>
        <w:t>Продолжают развиваться дневные стационары на дому. В 2012 году в стационарах на дому прошли лечение 4878 пациентов (в 2011 году - 2478 пациентов), из них: лечились на дому в связи с невозможностью посещать поликлинику - 4520 человек, в связи с долечиванием после круглосуточного стационара - 125 человек, в связи с необходимостью паллиативного лечения - 233 человека.</w:t>
      </w:r>
    </w:p>
    <w:p w:rsidR="008B7053" w:rsidRDefault="008B7053">
      <w:pPr>
        <w:pStyle w:val="ConsPlusNormal"/>
        <w:ind w:firstLine="540"/>
        <w:jc w:val="both"/>
      </w:pPr>
      <w:r>
        <w:t>В период лечения на дому указанным пациентам проведено 10525 клинических и 9016 биохимических лабораторных исследований (в 2011 году - 7147 клинических и 4536 биохимических лабораторных исследований), 2999 ЭКГ-исследований, 71 УЗИ-исследование и 240 R-логических исследований (в 2011 году - 1462 ЭКГ-исследования, 162 УЗИ-исследования и 155 R-логических исследований).</w:t>
      </w:r>
    </w:p>
    <w:p w:rsidR="008B7053" w:rsidRDefault="008B7053">
      <w:pPr>
        <w:pStyle w:val="ConsPlusNormal"/>
        <w:ind w:firstLine="540"/>
        <w:jc w:val="both"/>
      </w:pPr>
      <w:r>
        <w:t>По состоянию на 31 декабря 2012 года развернуто 11656 коек круглосуточного пребывания (2011 год - 11642 койки). Работа койки уменьшилась с 339 дней в году до 331 дня, что связано с проведением ремонтных работ в рамках программы модернизации здравоохранения Ленинградской области. Количество пациентов, поступивших в стационары, увеличилось с 300,9 тыс. человек до 333,6 тыс. человек, или на 10,9 проц. Уменьшилась больничная летальность с 2,8 проц. до 2,4 проц.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>Структурные преобразования в отрасли здравоохранения направлены на дальнейшее развитие трехуровневой системы оказания медицинской помощи, совершенствование маршрутизации пациентов по единым принципам, развитие первичной медико-санитарной помощи с максимальным приближением ее к месту проживания граждан, а также централизацией оказания специализированной помощи, повышением уровня ее технологической оснащенности, развитием паллиативной помощи и стационарзамещающих технологий (дневных стационаров, стационаров на дому).</w:t>
      </w:r>
      <w:proofErr w:type="gramEnd"/>
    </w:p>
    <w:p w:rsidR="008B7053" w:rsidRDefault="008B7053">
      <w:pPr>
        <w:pStyle w:val="ConsPlusNormal"/>
        <w:ind w:firstLine="540"/>
        <w:jc w:val="both"/>
      </w:pPr>
      <w:r>
        <w:t>Основными факторами, затрудняющими проце</w:t>
      </w:r>
      <w:proofErr w:type="gramStart"/>
      <w:r>
        <w:t>сс стр</w:t>
      </w:r>
      <w:proofErr w:type="gramEnd"/>
      <w:r>
        <w:t>уктурных преобразований, являются низкая концентрация населения в некоторых районах Ленинградской области, недостаточно развитая дорожная сеть, а также негативное восприятие жителями преобразований, связанных со стационарной помощью. Беспокойство жителей вызывает сокращение ме</w:t>
      </w:r>
      <w:proofErr w:type="gramStart"/>
      <w:r>
        <w:t>ст в ст</w:t>
      </w:r>
      <w:proofErr w:type="gramEnd"/>
      <w:r>
        <w:t>ационарах при организации межмуниципальных специализированных центров. Медицинская помощь, оказываемая в амбулаторных условиях и в условиях дневного стационара, недооценивается и не воспринимается жителями как компенсация снижения объемов стационарной помощи.</w:t>
      </w:r>
    </w:p>
    <w:p w:rsidR="008B7053" w:rsidRDefault="008B7053">
      <w:pPr>
        <w:pStyle w:val="ConsPlusNormal"/>
        <w:ind w:firstLine="540"/>
        <w:jc w:val="both"/>
      </w:pPr>
      <w:r>
        <w:t xml:space="preserve">В соответствии с долгосрочной целевой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"Модернизация здравоохранения Ленинградской области на 2011-2012 годы" предусмотрено создание пяти медицинских округов с численностью населения по 250-350 тыс. человек. В каждом округе определены головные медицинские организации, на базе которых организуются межмуниципальные отделения. При этом реализуется принцип создания крупных многопрофильных больниц скорой помощи: все структурные подразделения, выполняющие межмуниципальные функции, в том числе </w:t>
      </w:r>
      <w:r>
        <w:lastRenderedPageBreak/>
        <w:t>оказывающие медицинскую помощь в экстренной форме, в округе будут размещаться в одной головной организации. В прочих медицинских организациях (подразделениях) планируется создать реабилитационные отделения, развивать паллиативную помощь.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  <w:outlineLvl w:val="2"/>
      </w:pPr>
      <w:r>
        <w:t>Структурные преобразования в системе первичной медико-санитарной помощи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 xml:space="preserve">В Ленинградской области реализуется долгосрочная целевая </w:t>
      </w:r>
      <w:hyperlink r:id="rId7" w:history="1">
        <w:r>
          <w:rPr>
            <w:color w:val="0000FF"/>
          </w:rPr>
          <w:t>программа</w:t>
        </w:r>
      </w:hyperlink>
      <w:r>
        <w:t xml:space="preserve"> "Социальное развитие села на 2009-2013 годы", в рамках которой осуществляется строительство зданий для размещения фельдшерско-акушерских пунктов, врачебных амбулаторий и отделений врачей общей практики.</w:t>
      </w:r>
    </w:p>
    <w:p w:rsidR="008B7053" w:rsidRDefault="008B7053">
      <w:pPr>
        <w:pStyle w:val="ConsPlusNormal"/>
        <w:ind w:firstLine="540"/>
        <w:jc w:val="both"/>
      </w:pPr>
      <w:r>
        <w:t>Фельдшерско-акушерские пункты, врачебные амбулатории, отделения врачей общей практики и соответствующие подразделения сельских больниц оснащены аппаратурой, позволяющей круглосуточно передавать ЭКГ по линиям телефонной связи и получать клинико-электрокардиографические консультации.</w:t>
      </w:r>
    </w:p>
    <w:p w:rsidR="008B7053" w:rsidRDefault="008B7053">
      <w:pPr>
        <w:pStyle w:val="ConsPlusNormal"/>
        <w:ind w:firstLine="540"/>
        <w:jc w:val="both"/>
      </w:pPr>
      <w:r>
        <w:t xml:space="preserve">Во всех крупных поликлиниках за счет средств долгосрочной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организованы кабинеты доврачебного приема, оснащенные автоматизированным рабочим местом с выходом на центральный сервер, который администрируется работниками Комитета по здравоохранению Ленинградской области. Кабинеты доврачебного приема осуществляют скрининг населения (в поликлиниках, на выездах), выявление и стратификацию рисков важнейших хронических неинфекционных заболеваний.</w:t>
      </w:r>
    </w:p>
    <w:p w:rsidR="008B7053" w:rsidRDefault="008B7053">
      <w:pPr>
        <w:pStyle w:val="ConsPlusNormal"/>
        <w:ind w:firstLine="540"/>
        <w:jc w:val="both"/>
      </w:pPr>
      <w:r>
        <w:t>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помощи.</w:t>
      </w:r>
    </w:p>
    <w:p w:rsidR="008B7053" w:rsidRDefault="008B7053">
      <w:pPr>
        <w:pStyle w:val="ConsPlusNormal"/>
        <w:ind w:firstLine="540"/>
        <w:jc w:val="both"/>
      </w:pPr>
      <w:r>
        <w:t>В целях повышения доступности первичной врачебной и первичной специализированной медицинской помощи сельскому населению с 2008 года в Ленинградской области работают 18 передвижных врачебных амбулаторий, оборудованных как офисы врача общей практики. Предусматривается приобретение мобильных комплексов, которые дополнят существующий парк передвижных врачебных амбулаторий.</w:t>
      </w:r>
    </w:p>
    <w:p w:rsidR="008B7053" w:rsidRDefault="008B7053">
      <w:pPr>
        <w:pStyle w:val="ConsPlusNormal"/>
        <w:ind w:firstLine="540"/>
        <w:jc w:val="both"/>
      </w:pPr>
      <w:r>
        <w:t>Комитетом по здравоохранению Ленинградской области разработан проект ведомственной целевой программы, предусматривающей организацию кабинетов врача-пульмонолога на базе межмуниципальных специализированных центров.</w:t>
      </w:r>
    </w:p>
    <w:p w:rsidR="008B7053" w:rsidRDefault="008B7053">
      <w:pPr>
        <w:pStyle w:val="ConsPlusNormal"/>
        <w:ind w:firstLine="540"/>
        <w:jc w:val="both"/>
      </w:pPr>
      <w:r>
        <w:t>В 2013-2014 годах планируется создание областного центра медицинской профилактики и областного врачебно-физкультурного диспансера.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  <w:outlineLvl w:val="2"/>
      </w:pPr>
      <w:r>
        <w:t>Структурные преобразования в системе специализированной помощи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>В настоящее время на базе трех медицинских округов организованы сосудистые центры, в 2014-2015 годах дополнительно будут созданы два сосудистых центра.</w:t>
      </w:r>
    </w:p>
    <w:p w:rsidR="008B7053" w:rsidRDefault="008B7053">
      <w:pPr>
        <w:pStyle w:val="ConsPlusNormal"/>
        <w:ind w:firstLine="540"/>
        <w:jc w:val="both"/>
      </w:pPr>
      <w:r>
        <w:t>На базе окружных больниц открыты травматологические центры второго уровня. Такие же травматологические центры открываются в медицинских организациях, находящихся вблизи федеральных автомобильных трасс.</w:t>
      </w:r>
    </w:p>
    <w:p w:rsidR="008B7053" w:rsidRDefault="008B7053">
      <w:pPr>
        <w:pStyle w:val="ConsPlusNormal"/>
        <w:ind w:firstLine="540"/>
        <w:jc w:val="both"/>
      </w:pPr>
      <w:r>
        <w:t>Кроме того, на базе окружных центров будут развиваться иные востребованные виды специализированной помощи (например, офтальмохирургия, пульмонология, ревматология и др.).</w:t>
      </w:r>
    </w:p>
    <w:p w:rsidR="008B7053" w:rsidRDefault="008B7053">
      <w:pPr>
        <w:pStyle w:val="ConsPlusNormal"/>
        <w:ind w:firstLine="540"/>
        <w:jc w:val="both"/>
      </w:pPr>
      <w:r>
        <w:t>Отрабатывается единая система маршрутизации пациентов в соответствии с трехуровневой системой оказания медицинской помощи с формированием этапной системы оказания помощи на основе стандартов медицинской помощи и порядков ее оказания.</w:t>
      </w:r>
    </w:p>
    <w:p w:rsidR="008B7053" w:rsidRDefault="008B7053">
      <w:pPr>
        <w:pStyle w:val="ConsPlusNormal"/>
        <w:ind w:firstLine="540"/>
        <w:jc w:val="both"/>
      </w:pPr>
      <w:r>
        <w:t>В период до 2018 года предусматривается полная реконструкция здания Коммунаровской городской больницы с открытием областного реабилитационного центра мощностью 200 коек, дневного стационара и амбулаторного отделения.</w:t>
      </w:r>
    </w:p>
    <w:p w:rsidR="008B7053" w:rsidRDefault="008B7053">
      <w:pPr>
        <w:pStyle w:val="ConsPlusNormal"/>
        <w:ind w:firstLine="540"/>
        <w:jc w:val="both"/>
      </w:pPr>
      <w:r>
        <w:t xml:space="preserve">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центра, включающего службу единой диспетчерской скорой помощи, call-центр для пациентов ("горячую линию"), консультативные службы для врачей, службу медицинской эвакуации. Подразделение </w:t>
      </w:r>
      <w:r>
        <w:lastRenderedPageBreak/>
        <w:t>предполагается оснастить аппаратурой спутниковой навигации ГЛОНАСС.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  <w:outlineLvl w:val="2"/>
      </w:pPr>
      <w:r>
        <w:t>Структурные преобразования в системе оказания медицинской помощи женщинам и детям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>В 2013-2014 годах планируется строительство родильного дома в городе Выборге и перинатального центра в городе Всеволожске. В настоящее время создаются четыре крупных акушерских подразделения, включающие неонатологическую службу с соответствующим оснащением и специализированную службу скорой помощи для организации медицинской помощи женщинам в период беременности и родов, а также новорожденным при выездах в районы Ленинградской области. Продолжается работа по дооснащению указанной службы скорой помощи специализированным санитарным транспортом и оборудованием.</w:t>
      </w:r>
    </w:p>
    <w:p w:rsidR="008B7053" w:rsidRDefault="008B7053">
      <w:pPr>
        <w:pStyle w:val="ConsPlusNormal"/>
        <w:ind w:firstLine="540"/>
        <w:jc w:val="both"/>
      </w:pPr>
      <w:r>
        <w:t>В связи с тем, что здание ЛОГБУЗ "Детская клиническая больница" не в полной мере отвечает требованиям порядков оказания медицинской помощи по соответствующим профилям в части выделения необходимых помещений, предусмотрено строительство в период до 2018 года многопрофильной детской больницы на 500 коек во Всеволожском муниципальном районе.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  <w:outlineLvl w:val="2"/>
      </w:pPr>
      <w:r>
        <w:t>Структурные преобразования в системе оказания скорой помощи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>Структурные преобразования в системе оказания скорой помощи включают создание единой диспетчерской службы, службы медицинской эвакуации, а также переоснащение и пополнение парка санитарного автотранспорта. Реализация этих направлений представляется особо важной в связи с усложнением маршрутизации пациентов, проживающих в муниципальных районах.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  <w:outlineLvl w:val="2"/>
      </w:pPr>
      <w:r>
        <w:t xml:space="preserve">Основные параметры Территориальной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Ленинградской области на 2013 год и на плановый период 2014 и 2015 годов (</w:t>
      </w:r>
      <w:proofErr w:type="gramStart"/>
      <w:r>
        <w:t>утверждена</w:t>
      </w:r>
      <w:proofErr w:type="gramEnd"/>
      <w:r>
        <w:t xml:space="preserve"> постановлением Правительства Ленинградской области от 29 декабря 2012 года N 461)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proofErr w:type="gramStart"/>
      <w:r>
        <w:t xml:space="preserve">Средние нормативы объема медицинской помощи по видам оказания медицинской помощи в целом по Территориальной </w:t>
      </w:r>
      <w:hyperlink r:id="rId10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Ленинградской области на 2013 год и на плановый период 2014 и 2015 годов (далее - Территориальная программа) рассчитаны в единицах объема на одного жителя в год, по базовой программе обязательного медицинского страхования - на одно застрахованное лицо.</w:t>
      </w:r>
      <w:proofErr w:type="gramEnd"/>
      <w:r>
        <w:t xml:space="preserve">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</w:t>
      </w:r>
      <w:hyperlink r:id="rId11" w:history="1">
        <w:r>
          <w:rPr>
            <w:color w:val="0000FF"/>
          </w:rPr>
          <w:t>программой</w:t>
        </w:r>
      </w:hyperlink>
      <w:r>
        <w:t>, и составляют:</w:t>
      </w:r>
    </w:p>
    <w:p w:rsidR="008B7053" w:rsidRDefault="008B7053">
      <w:pPr>
        <w:pStyle w:val="ConsPlusNormal"/>
        <w:ind w:firstLine="540"/>
        <w:jc w:val="both"/>
      </w:pPr>
      <w:r>
        <w:t>для скорой медицинской помощи вне медицинской организации, включая медицинскую эвакуацию, на 2013 год - 0,301 вызова на одного жителя, в рамках базовой программы обязательного медицинского страхования - 0,318 вызова на одно застрахованное лицо;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>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на 2013 год - 2,245 посещения на одного жителя, в рамках базовой программы обязательного медицинского страхования - 2,04 посещения на одно застрахованное лицо, сверх базовой программы - 0,104 посещения на одно застрахованное лицо;</w:t>
      </w:r>
      <w:proofErr w:type="gramEnd"/>
    </w:p>
    <w:p w:rsidR="008B7053" w:rsidRDefault="008B7053">
      <w:pPr>
        <w:pStyle w:val="ConsPlusNormal"/>
        <w:ind w:firstLine="540"/>
        <w:jc w:val="both"/>
      </w:pPr>
      <w:r>
        <w:t>для медицинской помощи в амбулаторных условиях, оказываемой в связи с заболеваниями, на 2013 год - 2,05 обращения на одного жителя, в рамках базовой программы обязательного медицинского страхования - 1,9 обращения на одно застрахованное лицо, сверх базовой программы - 0,106 посещения на одно застрахованное лицо;</w:t>
      </w:r>
    </w:p>
    <w:p w:rsidR="008B7053" w:rsidRDefault="008B7053">
      <w:pPr>
        <w:pStyle w:val="ConsPlusNormal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2013 год - 0,36 посещения на одно застрахованное лицо;</w:t>
      </w:r>
    </w:p>
    <w:p w:rsidR="008B7053" w:rsidRDefault="008B7053">
      <w:pPr>
        <w:pStyle w:val="ConsPlusNormal"/>
        <w:ind w:firstLine="540"/>
        <w:jc w:val="both"/>
      </w:pPr>
      <w:r>
        <w:t xml:space="preserve">для медицинской помощи в условиях дневных стационаров на 2013 год - 0,523 пациенто-дня </w:t>
      </w:r>
      <w:r>
        <w:lastRenderedPageBreak/>
        <w:t>на одного жителя, в рамках базовой программы обязательного медицинского страхования - 0,52 пациенто-дня на одно застрахованное лицо, сверх базовой программы - 0,003 пациенто-дня на одно застрахованное лицо;</w:t>
      </w:r>
    </w:p>
    <w:p w:rsidR="008B7053" w:rsidRDefault="008B7053">
      <w:pPr>
        <w:pStyle w:val="ConsPlusNormal"/>
        <w:ind w:firstLine="540"/>
        <w:jc w:val="both"/>
      </w:pPr>
      <w:r>
        <w:t>для медицинской помощи в стационарных условиях на 2013 год - 2,281 койко-дня на одного жителя, в рамках базовой программы обязательного медицинского страхования - 1,74 койко-дня на одно застрахованное лицо;</w:t>
      </w:r>
    </w:p>
    <w:p w:rsidR="008B7053" w:rsidRDefault="008B7053">
      <w:pPr>
        <w:pStyle w:val="ConsPlusNormal"/>
        <w:ind w:firstLine="540"/>
        <w:jc w:val="both"/>
      </w:pPr>
      <w:r>
        <w:t>для паллиативной медицинской помощи в стационарных условиях на 2013 год - 0,091 койко-дня на одного жителя.</w:t>
      </w:r>
    </w:p>
    <w:p w:rsidR="008B7053" w:rsidRDefault="008B7053">
      <w:pPr>
        <w:pStyle w:val="ConsPlusNormal"/>
        <w:ind w:firstLine="540"/>
        <w:jc w:val="both"/>
      </w:pPr>
      <w:r>
        <w:t xml:space="preserve">Средние нормативы финансовых затрат на единицу объема медицинской помощи для целей формирования Территориальной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на 2013 год составляют:</w:t>
      </w:r>
    </w:p>
    <w:p w:rsidR="008B7053" w:rsidRDefault="008B7053">
      <w:pPr>
        <w:pStyle w:val="ConsPlusNormal"/>
        <w:ind w:firstLine="540"/>
        <w:jc w:val="both"/>
      </w:pPr>
      <w:r>
        <w:t>на один вызов скорой медицинской помощи за счет средств областного бюджета Ленинградской области и местных бюджетов (далее - соответствующие бюджеты) - 3087,5 рубля, за счет средств обязательного медицинского страхования - 2050,2 рубля;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>на одно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- 427,6 рубля, за счет средств обязательного медицинского страхования: по базовой программе - 286,1 рубля, дополнительный объем страхового обеспечения по страховым случаям, установленным базовой программой обязательного медицинского страхования (далее - дополнительные расходы, включаемые в тариф), - 103,2 рубля, сверх базовой программы</w:t>
      </w:r>
      <w:proofErr w:type="gramEnd"/>
      <w:r>
        <w:t xml:space="preserve"> - 297,9 рубля;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- 1693,8 рубля, за счет средств обязательного медицинского страхования: по базовой программе - 829,8 рубля, дополнительные расходы, включаемые в тариф, - 299,2 рубля, сверх базовой программы обязательного медицинского страхования - 795,3 рубля;</w:t>
      </w:r>
      <w:proofErr w:type="gramEnd"/>
    </w:p>
    <w:p w:rsidR="008B7053" w:rsidRDefault="008B7053">
      <w:pPr>
        <w:pStyle w:val="ConsPlusNormal"/>
        <w:ind w:firstLine="540"/>
        <w:jc w:val="both"/>
      </w:pPr>
      <w:proofErr w:type="gramStart"/>
      <w:r>
        <w:t>на одно посещение при оказании медицинской помощи в неотложной форме в амбулаторных условиях за счет</w:t>
      </w:r>
      <w:proofErr w:type="gramEnd"/>
      <w:r>
        <w:t xml:space="preserve"> средств обязательного медицинского страхования: по базовой программе - 366,3 рубля, дополнительные расходы, включаемые в тариф, - 132,0 рубля;</w:t>
      </w:r>
    </w:p>
    <w:p w:rsidR="008B7053" w:rsidRDefault="008B7053">
      <w:pPr>
        <w:pStyle w:val="ConsPlusNormal"/>
        <w:ind w:firstLine="540"/>
        <w:jc w:val="both"/>
      </w:pPr>
      <w:r>
        <w:t>на один пациенто-день лечения в условиях дневных стационаров за счет средств обязательного медицинского страхования (без учета применения вспомогательных репродуктивных технологий (экстракорпорального оплодотворения): по базовой программе - 570,0 рубля, дополнительные расходы, включаемые в тариф, - 163,6 рубля, сверх базовой программы обязательного медицинского страхования - 570,0 рубля;</w:t>
      </w:r>
    </w:p>
    <w:p w:rsidR="008B7053" w:rsidRDefault="008B7053">
      <w:pPr>
        <w:pStyle w:val="ConsPlusNormal"/>
        <w:ind w:firstLine="540"/>
        <w:jc w:val="both"/>
      </w:pPr>
      <w:r>
        <w:t>на один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- 106253,9 рубля;</w:t>
      </w:r>
    </w:p>
    <w:p w:rsidR="008B7053" w:rsidRDefault="008B7053">
      <w:pPr>
        <w:pStyle w:val="ConsPlusNormal"/>
        <w:ind w:firstLine="540"/>
        <w:jc w:val="both"/>
      </w:pPr>
      <w:r>
        <w:t>на один койко-день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- 1476,1 рубля, за счет средств обязательного медицинского страхования: по базовой программе - 1756,2 рубля, дополнительные расходы, включаемые в тариф, - 504,5 рубля;</w:t>
      </w:r>
    </w:p>
    <w:p w:rsidR="008B7053" w:rsidRDefault="008B7053">
      <w:pPr>
        <w:pStyle w:val="ConsPlusNormal"/>
        <w:ind w:firstLine="540"/>
        <w:jc w:val="both"/>
      </w:pPr>
      <w: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отделения сестринского ухода), за счет средств соответствующих бюджетов - 1537,1 рубля.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 xml:space="preserve">Средние подушевые нормативы финансирования, предусмотренные Территориальной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(без учета расходов федерального бюджета), составляют в 2013 году - 10768,2 рубля, в том числе за счет средств обязательного медицинского страхования на финансирование базовой программы за счет субвенций Федерального фонда обязательного медицинского страхования в 2013 году - 5942,5 рубля, за счет средств обязательного медицинского страхования на финансирование дополнительного объема страхового обеспечения по страховым случаям, установленным</w:t>
      </w:r>
      <w:proofErr w:type="gramEnd"/>
      <w:r>
        <w:t xml:space="preserve"> </w:t>
      </w:r>
      <w:proofErr w:type="gramStart"/>
      <w:r>
        <w:t xml:space="preserve">базовой программой обязательного медицинского страхования, а также страховых случаев, видов и условий оказания медицинской помощи в дополнение к установленным базовой программой за счет межбюджетных трансфертов областного бюджета Ленинградской области в 2013 году - 2599,6 рубля, за счет средств соответствующих бюджетов </w:t>
      </w:r>
      <w:r>
        <w:lastRenderedPageBreak/>
        <w:t>Ленинградской области в 2013 году - 2226,1 рубля.</w:t>
      </w:r>
      <w:proofErr w:type="gramEnd"/>
    </w:p>
    <w:p w:rsidR="008B7053" w:rsidRDefault="008B7053">
      <w:pPr>
        <w:pStyle w:val="ConsPlusNormal"/>
        <w:ind w:firstLine="540"/>
        <w:jc w:val="both"/>
      </w:pPr>
      <w:r>
        <w:t>При реализации базовой программы обязательного медицинского страхования применяются следующие способы оплаты медицинской помощи:</w:t>
      </w:r>
    </w:p>
    <w:p w:rsidR="008B7053" w:rsidRDefault="008B7053">
      <w:pPr>
        <w:pStyle w:val="ConsPlusNormal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8B7053" w:rsidRDefault="008B7053">
      <w:pPr>
        <w:pStyle w:val="ConsPlusNormal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случай);</w:t>
      </w:r>
    </w:p>
    <w:p w:rsidR="008B7053" w:rsidRDefault="008B7053">
      <w:pPr>
        <w:pStyle w:val="ConsPlusNormal"/>
        <w:ind w:firstLine="540"/>
        <w:jc w:val="both"/>
      </w:pPr>
      <w:r>
        <w:t>при оплате медицинской помощи, оказанной в стационарных условиях:</w:t>
      </w:r>
    </w:p>
    <w:p w:rsidR="008B7053" w:rsidRDefault="008B7053">
      <w:pPr>
        <w:pStyle w:val="ConsPlusNormal"/>
        <w:ind w:firstLine="540"/>
        <w:jc w:val="both"/>
      </w:pPr>
      <w:r>
        <w:t>за законченный случай лечения заболевания, за медицинскую услугу,</w:t>
      </w:r>
    </w:p>
    <w:p w:rsidR="008B7053" w:rsidRDefault="008B7053">
      <w:pPr>
        <w:pStyle w:val="ConsPlusNormal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заболеваний), за медицинскую услугу;</w:t>
      </w:r>
    </w:p>
    <w:p w:rsidR="008B7053" w:rsidRDefault="008B7053">
      <w:pPr>
        <w:pStyle w:val="ConsPlusNormal"/>
        <w:ind w:firstLine="540"/>
        <w:jc w:val="both"/>
      </w:pPr>
      <w:r>
        <w:t>при оплате медицинской помощи, оказанной в условиях дневного стационара, - за законченный случай лечения заболевания, за медицинскую услугу;</w:t>
      </w:r>
    </w:p>
    <w:p w:rsidR="008B7053" w:rsidRDefault="008B7053">
      <w:pPr>
        <w:pStyle w:val="ConsPlusNormal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- по подушевому нормативу финансирования в сочетании с оплатой за вызов скорой медицинской помощи.</w:t>
      </w:r>
    </w:p>
    <w:p w:rsidR="008B7053" w:rsidRDefault="008B7053">
      <w:pPr>
        <w:pStyle w:val="ConsPlusNormal"/>
        <w:ind w:firstLine="540"/>
        <w:jc w:val="both"/>
      </w:pPr>
      <w:r>
        <w:t xml:space="preserve">При реализации Территориальной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 в дополнение к базовой программе обязательного медицинского страхования применяются следующие способы оплаты медицинской помощи:</w:t>
      </w:r>
    </w:p>
    <w:p w:rsidR="008B7053" w:rsidRDefault="008B7053">
      <w:pPr>
        <w:pStyle w:val="ConsPlusNormal"/>
        <w:ind w:firstLine="540"/>
        <w:jc w:val="both"/>
      </w:pPr>
      <w:r>
        <w:t>при оплате специализированной высокотехнологичной медицинской помощи при новообразованиях, оказанной в стационарных условиях:</w:t>
      </w:r>
    </w:p>
    <w:p w:rsidR="008B7053" w:rsidRDefault="008B7053">
      <w:pPr>
        <w:pStyle w:val="ConsPlusNormal"/>
        <w:ind w:firstLine="540"/>
        <w:jc w:val="both"/>
      </w:pPr>
      <w:r>
        <w:t>за законченный случай лечения заболевания,</w:t>
      </w:r>
    </w:p>
    <w:p w:rsidR="008B7053" w:rsidRDefault="008B7053">
      <w:pPr>
        <w:pStyle w:val="ConsPlusNormal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B7053" w:rsidRDefault="008B7053">
      <w:pPr>
        <w:pStyle w:val="ConsPlusNormal"/>
        <w:ind w:firstLine="540"/>
        <w:jc w:val="both"/>
      </w:pPr>
      <w:proofErr w:type="gramStart"/>
      <w:r>
        <w:t xml:space="preserve">при оплате первичной медико-санитарной помощи, включая профилактическую помощь при инфекционных болезнях, передающихся половым путем, туберкулезе, психических расстройствах и расстройствах поведения, оказанной в амбулаторных условиях и в условиях дневного стационара, -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по способам оплаты видов и условий оказания медицинской помощи сверх базовой программы обязательного медицинского страхования (приложение 13 к Территориальной программе).</w:t>
      </w:r>
      <w:proofErr w:type="gramEnd"/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sectPr w:rsidR="008B7053">
          <w:pgSz w:w="11905" w:h="16838"/>
          <w:pgMar w:top="1134" w:right="850" w:bottom="1134" w:left="1701" w:header="0" w:footer="0" w:gutter="0"/>
          <w:cols w:space="720"/>
        </w:sectPr>
      </w:pPr>
    </w:p>
    <w:p w:rsidR="008B7053" w:rsidRDefault="008B7053">
      <w:pPr>
        <w:pStyle w:val="ConsPlusNormal"/>
        <w:jc w:val="center"/>
        <w:outlineLvl w:val="2"/>
      </w:pPr>
      <w:r>
        <w:lastRenderedPageBreak/>
        <w:t>Целевые показатели (индикаторы)</w:t>
      </w:r>
    </w:p>
    <w:p w:rsidR="008B7053" w:rsidRDefault="008B7053">
      <w:pPr>
        <w:pStyle w:val="ConsPlusNormal"/>
        <w:jc w:val="center"/>
      </w:pPr>
      <w:r>
        <w:t>Плана мероприятий ("дорожной карты") "Изменения в отраслях</w:t>
      </w:r>
    </w:p>
    <w:p w:rsidR="008B7053" w:rsidRDefault="008B7053">
      <w:pPr>
        <w:pStyle w:val="ConsPlusNormal"/>
        <w:jc w:val="center"/>
      </w:pPr>
      <w:r>
        <w:t>социальной сферы, направленные на повышение эффективности</w:t>
      </w:r>
    </w:p>
    <w:p w:rsidR="008B7053" w:rsidRDefault="008B7053">
      <w:pPr>
        <w:pStyle w:val="ConsPlusNormal"/>
        <w:jc w:val="center"/>
      </w:pPr>
      <w:r>
        <w:t>здравоохранения в Ленинградской области"</w:t>
      </w:r>
    </w:p>
    <w:p w:rsidR="008B7053" w:rsidRDefault="008B70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587"/>
        <w:gridCol w:w="794"/>
        <w:gridCol w:w="794"/>
        <w:gridCol w:w="794"/>
        <w:gridCol w:w="794"/>
        <w:gridCol w:w="794"/>
        <w:gridCol w:w="794"/>
      </w:tblGrid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2018 год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9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</w:p>
        </w:tc>
        <w:tc>
          <w:tcPr>
            <w:tcW w:w="9979" w:type="dxa"/>
            <w:gridSpan w:val="8"/>
          </w:tcPr>
          <w:p w:rsidR="008B7053" w:rsidRDefault="008B7053">
            <w:pPr>
              <w:pStyle w:val="ConsPlusNormal"/>
              <w:jc w:val="center"/>
              <w:outlineLvl w:val="3"/>
            </w:pPr>
            <w:r>
              <w:t>Показатели структурных преобразований системы оказания медицинской помощи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5,4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37,0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  <w:r>
              <w:t xml:space="preserve"> государственных гарантий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5,5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49,1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медицинских и фармацевтических работников, обучавшихся в рамках целевой подготовки для нужд Ленинградской области,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Ленинградской области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100,0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аккредитованных специалистов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40,0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 xml:space="preserve">Обеспеченность населения врачами </w:t>
            </w:r>
            <w:hyperlink w:anchor="P4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 тыс. человек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46,0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Соотношение врачей и средних медицинских работников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1/2,3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1/2,4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1/2,5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1/2,6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1/2,7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1/2,8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 xml:space="preserve">Соотношение средней заработной платы врачей и иных работников </w:t>
            </w:r>
            <w:r>
              <w:lastRenderedPageBreak/>
              <w:t>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131,4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159,8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200,0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100,0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100,0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Число дней работы койки в году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331,0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Средняя длительность лечения больного в стационаре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11,7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врачей первичного звена от общего числа врачей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61,6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45,0</w:t>
            </w:r>
          </w:p>
        </w:tc>
      </w:tr>
      <w:tr w:rsidR="008B7053">
        <w:tc>
          <w:tcPr>
            <w:tcW w:w="10489" w:type="dxa"/>
            <w:gridSpan w:val="9"/>
          </w:tcPr>
          <w:p w:rsidR="008B7053" w:rsidRDefault="008B7053">
            <w:pPr>
              <w:pStyle w:val="ConsPlusNormal"/>
              <w:jc w:val="center"/>
              <w:outlineLvl w:val="3"/>
            </w:pPr>
            <w:r>
              <w:t>Основные показатели здоровья населения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74,7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12,2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12,9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5,60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случаев на 10000 населения соответствующего возраста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6,85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725,7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703,6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681,5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649,4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10,6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197,6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192,8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11,1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Заболеваемость туберкулезом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36,9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8B7053" w:rsidRDefault="008B7053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587" w:type="dxa"/>
          </w:tcPr>
          <w:p w:rsidR="008B7053" w:rsidRDefault="008B705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94" w:type="dxa"/>
          </w:tcPr>
          <w:p w:rsidR="008B7053" w:rsidRDefault="008B7053">
            <w:pPr>
              <w:pStyle w:val="ConsPlusNormal"/>
              <w:jc w:val="center"/>
            </w:pPr>
            <w:r>
              <w:t>89,0</w:t>
            </w:r>
          </w:p>
        </w:tc>
      </w:tr>
    </w:tbl>
    <w:p w:rsidR="008B7053" w:rsidRDefault="008B7053">
      <w:pPr>
        <w:sectPr w:rsidR="008B7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ind w:firstLine="540"/>
        <w:jc w:val="both"/>
      </w:pPr>
      <w:r>
        <w:t>--------------------------------</w:t>
      </w:r>
    </w:p>
    <w:p w:rsidR="008B7053" w:rsidRDefault="008B7053">
      <w:pPr>
        <w:pStyle w:val="ConsPlusNormal"/>
        <w:ind w:firstLine="540"/>
        <w:jc w:val="both"/>
      </w:pPr>
      <w:bookmarkStart w:id="2" w:name="P499"/>
      <w:bookmarkEnd w:id="2"/>
      <w:r>
        <w:t>&lt;*&gt; С учетом федеральных медицинских организаций.</w:t>
      </w:r>
    </w:p>
    <w:p w:rsidR="008B7053" w:rsidRDefault="008B7053">
      <w:pPr>
        <w:pStyle w:val="ConsPlusNormal"/>
        <w:ind w:firstLine="540"/>
        <w:jc w:val="both"/>
      </w:pPr>
    </w:p>
    <w:p w:rsidR="008B7053" w:rsidRDefault="008B7053">
      <w:pPr>
        <w:pStyle w:val="ConsPlusNormal"/>
        <w:jc w:val="center"/>
        <w:outlineLvl w:val="1"/>
      </w:pPr>
      <w:r>
        <w:t>II. План мероприятий ("дорожная карта")</w:t>
      </w:r>
    </w:p>
    <w:p w:rsidR="008B7053" w:rsidRDefault="008B7053">
      <w:pPr>
        <w:pStyle w:val="ConsPlusNormal"/>
        <w:jc w:val="center"/>
      </w:pPr>
      <w:r>
        <w:t>"Изменения в отраслях социальной сферы, направленные</w:t>
      </w:r>
    </w:p>
    <w:p w:rsidR="008B7053" w:rsidRDefault="008B7053">
      <w:pPr>
        <w:pStyle w:val="ConsPlusNormal"/>
        <w:jc w:val="center"/>
      </w:pPr>
      <w:r>
        <w:t>на повышение эффективности здравоохранения</w:t>
      </w:r>
    </w:p>
    <w:p w:rsidR="008B7053" w:rsidRDefault="008B7053">
      <w:pPr>
        <w:pStyle w:val="ConsPlusNormal"/>
        <w:jc w:val="center"/>
      </w:pPr>
      <w:r>
        <w:t>в Ленинградской области"</w:t>
      </w:r>
    </w:p>
    <w:p w:rsidR="008B7053" w:rsidRDefault="008B70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361"/>
        <w:gridCol w:w="1984"/>
        <w:gridCol w:w="3515"/>
      </w:tblGrid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center"/>
            </w:pPr>
            <w:r>
              <w:t>5</w:t>
            </w:r>
          </w:p>
        </w:tc>
      </w:tr>
      <w:tr w:rsidR="008B7053">
        <w:tc>
          <w:tcPr>
            <w:tcW w:w="10488" w:type="dxa"/>
            <w:gridSpan w:val="5"/>
          </w:tcPr>
          <w:p w:rsidR="008B7053" w:rsidRDefault="008B7053">
            <w:pPr>
              <w:pStyle w:val="ConsPlusNormal"/>
              <w:jc w:val="center"/>
              <w:outlineLvl w:val="2"/>
            </w:pPr>
            <w:r>
              <w:t>Формирование эффективной структуры здравоохранения Ленинградской области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итогов реализации программы модернизации здравоохранения Ленинградской области</w:t>
            </w:r>
            <w:proofErr w:type="gramEnd"/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11 марта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анализа итогов модернизации здравоохранения Ленинградской области</w:t>
            </w:r>
            <w:proofErr w:type="gramEnd"/>
            <w:r>
              <w:t xml:space="preserve"> с точки зрения соотношения инвестиций и улучшения состояния здоровья населения. Представление </w:t>
            </w:r>
            <w:proofErr w:type="gramStart"/>
            <w:r>
              <w:t>результатов анализа итогов реализации программы модернизации здравоохранения Ленинградской области</w:t>
            </w:r>
            <w:proofErr w:type="gramEnd"/>
            <w:r>
              <w:t xml:space="preserve"> в Министерство здравоохранения Российской Федерации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Анализ соответствия структуры расходов по условиям и формам оказания медицинской помощи в Ленинградской области </w:t>
            </w:r>
            <w:r>
              <w:lastRenderedPageBreak/>
              <w:t xml:space="preserve">целевой структуре расходов на здравоохранение, определенной на 2018 год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 декабря 2012 года N 2599-р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11 марта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Определение необходимых изменений, направленных на формирование сбалансированной по видам и условиям оказания медицинской помощи. </w:t>
            </w:r>
            <w:r>
              <w:lastRenderedPageBreak/>
              <w:t xml:space="preserve">Представление в Министерство </w:t>
            </w:r>
            <w:proofErr w:type="gramStart"/>
            <w:r>
              <w:t>здравоохранения Российской Федерации результатов анализа соответствия структуры расходов</w:t>
            </w:r>
            <w:proofErr w:type="gramEnd"/>
            <w:r>
              <w:t xml:space="preserve"> по условиям и формам оказания медицинской помощи в Ленинградской области целевой структуре расходов на здравоохранение, определенной на 2018 год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 декабря 2012 года N 2599-р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соответствия штатной численности персонала медицинских организаций Ленинградской области</w:t>
            </w:r>
            <w:proofErr w:type="gramEnd"/>
            <w:r>
              <w:t xml:space="preserve"> и муниципальных образований порядкам оказания медицинской помощи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11 марта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 xml:space="preserve">Определение дефицита (избытка) работников в штате медицинских организаций с точки зрения соответствия порядкам оказания медицинской помощи. Представление в Министерство </w:t>
            </w:r>
            <w:proofErr w:type="gramStart"/>
            <w:r>
              <w:t>здравоохранения Российской Федерации результатов анализа соответствия штатной численности персонала медицинских организаций Ленинградской области</w:t>
            </w:r>
            <w:proofErr w:type="gramEnd"/>
            <w:r>
              <w:t xml:space="preserve"> и муниципальных образований порядкам оказания медицинской помощи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Анализ соответствия материально-технического оснащения медицинских организаций Ленинградской области и муниципальных </w:t>
            </w:r>
            <w:r>
              <w:lastRenderedPageBreak/>
              <w:t>образований порядкам оказания медицинской помощи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20 марта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 xml:space="preserve">Определение дефицита (избытка) материально-технического оснащения медицинских организаций с точки зрения соответствия порядкам оказания </w:t>
            </w:r>
            <w:r>
              <w:lastRenderedPageBreak/>
              <w:t>медицинской помощи.</w:t>
            </w:r>
          </w:p>
          <w:p w:rsidR="008B7053" w:rsidRDefault="008B7053">
            <w:pPr>
              <w:pStyle w:val="ConsPlusNormal"/>
              <w:jc w:val="both"/>
            </w:pPr>
            <w:r>
              <w:t xml:space="preserve">Представление в Министерство </w:t>
            </w:r>
            <w:proofErr w:type="gramStart"/>
            <w:r>
              <w:t>здравоохранения Российской Федерации результатов анализа соответствия материально-технического оснащения медицинских организаций Ленинградской области</w:t>
            </w:r>
            <w:proofErr w:type="gramEnd"/>
            <w:r>
              <w:t xml:space="preserve"> и муниципальных образований порядкам оказания медицинской помощи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соответствия нормативов обеспечения льготных категорий граждан</w:t>
            </w:r>
            <w:proofErr w:type="gramEnd"/>
            <w:r>
              <w:t xml:space="preserve"> лекарственными препаратами и медицинскими изделиями стандартам оказания медицинской помощи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20 марта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Выявление неудовлетворенной потребности в обеспечении льготных категорий граждан лекарственными средствами и медицинскими изделиями.</w:t>
            </w:r>
          </w:p>
          <w:p w:rsidR="008B7053" w:rsidRDefault="008B7053">
            <w:pPr>
              <w:pStyle w:val="ConsPlusNormal"/>
              <w:jc w:val="both"/>
            </w:pPr>
            <w:r>
              <w:t xml:space="preserve">Представление в Министерство </w:t>
            </w:r>
            <w:proofErr w:type="gramStart"/>
            <w:r>
              <w:t>здравоохранения Российской Федерации результатов анализа соответствия нормативов обеспечения льготных категорий граждан</w:t>
            </w:r>
            <w:proofErr w:type="gramEnd"/>
            <w:r>
              <w:t xml:space="preserve"> лекарственными препаратами и медицинскими изделиями стандартам оказания медицинской помощи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Разработка региональной концепции развития государственно-частного партнерства в сфере здравоохранения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1 апреля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 xml:space="preserve">Утверждение региональной концепции развития государственно-частного партнерства в сфере здравоохранения, результатом реализации которой должно стать привлечение негосударственных </w:t>
            </w:r>
            <w:r>
              <w:lastRenderedPageBreak/>
              <w:t>организаций к оказанию медицинской помощи в соответствии с моделью ресурсного обеспечения системы здравоохранения Ленинградской области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Формирование </w:t>
            </w:r>
            <w:proofErr w:type="gramStart"/>
            <w:r>
              <w:t>модели ресурсного обеспечения системы здравоохранения Ленинградской области</w:t>
            </w:r>
            <w:proofErr w:type="gramEnd"/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1 апреля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>Модель ресурсного обеспечения системы здравоохранения Ленинградской области с указанием всех источников финансирования, в том числе внебюджетных;</w:t>
            </w:r>
          </w:p>
          <w:p w:rsidR="008B7053" w:rsidRDefault="008B7053">
            <w:pPr>
              <w:pStyle w:val="ConsPlusNormal"/>
              <w:jc w:val="both"/>
            </w:pPr>
            <w:r>
              <w:t>структура финансирования оказания медицинской помощи,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финансирования, в том числе внебюджетных, по видам и объемам медицинской помощи. Внедрение эффективных способов оплаты медицинской помощи в рамках территориальных программ обязательного медицинского страхования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Разработка программы развития здравоохранения Ленинградской области с учетом государственной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</w:t>
            </w:r>
            <w:r>
              <w:lastRenderedPageBreak/>
              <w:t>Федерации "Развитие здравоохранения"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 мая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Утверждение программы развития здравоохранения Ленинградской области до 2020 года, направленной на повышение структурной эффективности, </w:t>
            </w:r>
            <w:r>
              <w:lastRenderedPageBreak/>
              <w:t>учитывающей региональную структуру заболеваемости и смертности населения, а также состояние инфраструктуры учреждений здравоохранения.</w:t>
            </w:r>
          </w:p>
          <w:p w:rsidR="008B7053" w:rsidRDefault="008B7053">
            <w:pPr>
              <w:pStyle w:val="ConsPlusNormal"/>
              <w:jc w:val="both"/>
            </w:pPr>
            <w:r>
              <w:t>Реализация мероприятий позволит оптимизировать структуру оказания медицинской помощи и будет способствовать привлечению средств на повышение заработной платы медицинских работников.</w:t>
            </w:r>
          </w:p>
          <w:p w:rsidR="008B7053" w:rsidRDefault="008B7053">
            <w:pPr>
              <w:pStyle w:val="ConsPlusNormal"/>
              <w:jc w:val="both"/>
            </w:pPr>
            <w:r>
              <w:t>Программа развития здравоохранения Ленинградской области будет разработана с учетом раздела IV "Основные направления структурных преобразований в сфере здравоохранения субъекта Российской Федерации" Методических рекомендаций по разработке органами исполнительной власти субъектов Российской Федерации планов мероприятий ("дорожных карт") "Изменения в отраслях социальной сферы, направленные на повышение эффективности здравоохранения"</w:t>
            </w:r>
          </w:p>
        </w:tc>
      </w:tr>
      <w:tr w:rsidR="008B7053">
        <w:tc>
          <w:tcPr>
            <w:tcW w:w="10488" w:type="dxa"/>
            <w:gridSpan w:val="5"/>
          </w:tcPr>
          <w:p w:rsidR="008B7053" w:rsidRDefault="008B7053">
            <w:pPr>
              <w:pStyle w:val="ConsPlusNormal"/>
              <w:jc w:val="center"/>
              <w:outlineLvl w:val="2"/>
            </w:pPr>
            <w:r>
              <w:lastRenderedPageBreak/>
              <w:t>Формирование эффективной системы управления оказанием медицинской помощи в медицинских организациях Ленинградской области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 xml:space="preserve">Разработка и утверждение на основе методических </w:t>
            </w:r>
            <w:proofErr w:type="gramStart"/>
            <w:r>
              <w:lastRenderedPageBreak/>
              <w:t>рекомендаций Министерства здравоохранения Российской Федерации показателей эффективности деятельности государственных медицинских организаций Ленинградской области</w:t>
            </w:r>
            <w:proofErr w:type="gramEnd"/>
            <w:r>
              <w:t xml:space="preserve"> и муниципальных медицинских организаций, их руководителей и работников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2 декабря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 xml:space="preserve">Комитет по здравоохранению </w:t>
            </w:r>
            <w:r>
              <w:lastRenderedPageBreak/>
              <w:t>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lastRenderedPageBreak/>
              <w:t xml:space="preserve">Построение системы оценки деятельности медицинских </w:t>
            </w:r>
            <w:r>
              <w:lastRenderedPageBreak/>
              <w:t>организаций, их руководителей и работников, основанной на единых принципах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 медицинских работников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Создание условий для соответствия квалификации медицинских работников профессиональным стандартам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 xml:space="preserve">Заключение трудовых договоров (дополнительных) соглашений с руководителями государственных и муниципальных медицинских организаций на основе типовой формы, утверждаемой Правительством Российской Федерации в соответствии со </w:t>
            </w:r>
            <w:hyperlink r:id="rId19" w:history="1">
              <w:r>
                <w:rPr>
                  <w:color w:val="0000FF"/>
                </w:rPr>
                <w:t>статьей 275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2 декабря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Обучение руководителей (ответственных работников) по переводу на эффективный контракт работников медицинских организаций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2 декабря 2013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Создание условий для перевода медицинских работников на эффективный контракт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 xml:space="preserve">Обеспечение перевода </w:t>
            </w:r>
            <w:r>
              <w:lastRenderedPageBreak/>
              <w:t>работников государственных и муниципальных медицинских организаций на эффективный контракт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lastRenderedPageBreak/>
              <w:t xml:space="preserve">Создание условий для перевода </w:t>
            </w:r>
            <w:r>
              <w:lastRenderedPageBreak/>
              <w:t>медицинских работников на эффективный контракт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118" w:type="dxa"/>
            <w:vAlign w:val="bottom"/>
          </w:tcPr>
          <w:p w:rsidR="008B7053" w:rsidRDefault="008B7053">
            <w:pPr>
              <w:pStyle w:val="ConsPlusNormal"/>
              <w:jc w:val="both"/>
            </w:pPr>
            <w: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8B7053">
        <w:tc>
          <w:tcPr>
            <w:tcW w:w="10488" w:type="dxa"/>
            <w:gridSpan w:val="5"/>
          </w:tcPr>
          <w:p w:rsidR="008B7053" w:rsidRDefault="008B7053">
            <w:pPr>
              <w:pStyle w:val="ConsPlusNormal"/>
              <w:jc w:val="center"/>
              <w:outlineLvl w:val="2"/>
            </w:pPr>
            <w:r>
              <w:t xml:space="preserve">Реализация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в Ленинградской области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Мероприятия по проведению организационных изменений в структуре медицинских организаций Ленинградской области в соответствии с утвержденной программой развития здравоохранения Ленинградской области до 2020 года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2013-2015 годы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Реализация структурных преобразований системы оказания медицинской помощи в части организационных изменений в структуре медицинских организаций Ленинградской области, направленных на повышение эффективности системы здравоохранения, в соответствии с утвержденной программой развития здравоохранения Ленинградской области до 2020 года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Координация работы органов местного самоуправления и руководителей государственных медицинских организаций по достижению целевых показателей и индикаторов развития здравоохранения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Достижение целевых показателей и индикаторов развития здравоохранения Ленинградской области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Выполнение Плана мероприятий ("дорожной карты") "Изменения в отраслях социальной сферы, направленные на повышение эффективности здравоохранения Ленинградской области"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Формирование независимой 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Повышение информированности потребителей о качестве медицинских услуг и стимулирование повышения качества работы медицинских организаций</w:t>
            </w:r>
          </w:p>
        </w:tc>
      </w:tr>
      <w:tr w:rsidR="008B7053">
        <w:tc>
          <w:tcPr>
            <w:tcW w:w="510" w:type="dxa"/>
          </w:tcPr>
          <w:p w:rsidR="008B7053" w:rsidRDefault="008B70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8B7053" w:rsidRDefault="008B7053">
            <w:pPr>
              <w:pStyle w:val="ConsPlusNormal"/>
              <w:jc w:val="both"/>
            </w:pPr>
            <w:r>
              <w:t>Аккредитация медицинских работников</w:t>
            </w:r>
          </w:p>
        </w:tc>
        <w:tc>
          <w:tcPr>
            <w:tcW w:w="1361" w:type="dxa"/>
          </w:tcPr>
          <w:p w:rsidR="008B7053" w:rsidRDefault="008B7053">
            <w:pPr>
              <w:pStyle w:val="ConsPlusNormal"/>
              <w:jc w:val="center"/>
            </w:pPr>
            <w:r>
              <w:t>С 2016 года</w:t>
            </w:r>
          </w:p>
        </w:tc>
        <w:tc>
          <w:tcPr>
            <w:tcW w:w="1984" w:type="dxa"/>
          </w:tcPr>
          <w:p w:rsidR="008B7053" w:rsidRDefault="008B7053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3515" w:type="dxa"/>
          </w:tcPr>
          <w:p w:rsidR="008B7053" w:rsidRDefault="008B7053">
            <w:pPr>
              <w:pStyle w:val="ConsPlusNormal"/>
              <w:jc w:val="both"/>
            </w:pPr>
            <w:r>
              <w:t>Подтверждение соответствия квалификации и качества работы медицинских работников профессиональным стандартам</w:t>
            </w:r>
          </w:p>
        </w:tc>
      </w:tr>
    </w:tbl>
    <w:p w:rsidR="008B7053" w:rsidRDefault="008B7053">
      <w:pPr>
        <w:pStyle w:val="ConsPlusNormal"/>
      </w:pPr>
    </w:p>
    <w:p w:rsidR="008B7053" w:rsidRDefault="008B7053">
      <w:pPr>
        <w:pStyle w:val="ConsPlusNormal"/>
      </w:pPr>
    </w:p>
    <w:p w:rsidR="008B7053" w:rsidRDefault="008B7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4361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3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B7053"/>
    <w:rsid w:val="008E7884"/>
    <w:rsid w:val="008F571A"/>
    <w:rsid w:val="0091574F"/>
    <w:rsid w:val="00AF5FC0"/>
    <w:rsid w:val="00BB1E4D"/>
    <w:rsid w:val="00BB2586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749CDE286744DB672E646E1944DF09410AD203A99B21890D6DA7EF4C384E86E93CB6404E5D54BI5QDH" TargetMode="External"/><Relationship Id="rId13" Type="http://schemas.openxmlformats.org/officeDocument/2006/relationships/hyperlink" Target="consultantplus://offline/ref=8C5749CDE286744DB672E646E1944DF09410AE28389CB21890D6DA7EF4C384E86E93CB6404EDD64DI5QDH" TargetMode="External"/><Relationship Id="rId18" Type="http://schemas.openxmlformats.org/officeDocument/2006/relationships/hyperlink" Target="consultantplus://offline/ref=8C5749CDE286744DB672F957F4944DF09412AA283E91B21890D6DA7EF4C384E86E93CB6404EDD64DI5Q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C5749CDE286744DB672E646E1944DF09410AD203A99B21890D6DA7EF4C384E86E93CB6404E5D54BI5QDH" TargetMode="External"/><Relationship Id="rId12" Type="http://schemas.openxmlformats.org/officeDocument/2006/relationships/hyperlink" Target="consultantplus://offline/ref=8C5749CDE286744DB672E646E1944DF09410AE28389CB21890D6DA7EF4C384E86E93CB6404EDD64DI5QDH" TargetMode="External"/><Relationship Id="rId17" Type="http://schemas.openxmlformats.org/officeDocument/2006/relationships/hyperlink" Target="consultantplus://offline/ref=8C5749CDE286744DB672F957F4944DF09412AA21399AB21890D6DA7EF4ICQ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5749CDE286744DB672F957F4944DF09412AA21399AB21890D6DA7EF4ICQ3H" TargetMode="External"/><Relationship Id="rId20" Type="http://schemas.openxmlformats.org/officeDocument/2006/relationships/hyperlink" Target="consultantplus://offline/ref=8C5749CDE286744DB672F957F4944DF09412AA283E91B21890D6DA7EF4C384E86E93CB6404EDD64DI5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749CDE286744DB672E646E1944DF09417A12C3B99B21890D6DA7EF4C384E86E93CB6405EDD44AI5Q2H" TargetMode="External"/><Relationship Id="rId11" Type="http://schemas.openxmlformats.org/officeDocument/2006/relationships/hyperlink" Target="consultantplus://offline/ref=8C5749CDE286744DB672E646E1944DF09410AE28389CB21890D6DA7EF4C384E86E93CB6404EDD64DI5Q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5749CDE286744DB672E646E1944DF09410AE28389CB21890D6DA7EF4C384E86E93CB6404ECD245I5QBH" TargetMode="External"/><Relationship Id="rId10" Type="http://schemas.openxmlformats.org/officeDocument/2006/relationships/hyperlink" Target="consultantplus://offline/ref=8C5749CDE286744DB672E646E1944DF09410AE28389CB21890D6DA7EF4C384E86E93CB6404EDD64DI5QDH" TargetMode="External"/><Relationship Id="rId19" Type="http://schemas.openxmlformats.org/officeDocument/2006/relationships/hyperlink" Target="consultantplus://offline/ref=8C5749CDE286744DB672F957F4944DF09413A92F3B9EB21890D6DA7EF4C384E86E93CB6404ECD04BI5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749CDE286744DB672E646E1944DF09410AE28389CB21890D6DA7EF4C384E86E93CB6404EDD64DI5QDH" TargetMode="External"/><Relationship Id="rId14" Type="http://schemas.openxmlformats.org/officeDocument/2006/relationships/hyperlink" Target="consultantplus://offline/ref=8C5749CDE286744DB672E646E1944DF09410AE28389CB21890D6DA7EF4C384E86E93CB6404EDD64DI5Q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2018-07-09T15:03:00Z</dcterms:created>
  <dcterms:modified xsi:type="dcterms:W3CDTF">2018-07-09T15:03:00Z</dcterms:modified>
</cp:coreProperties>
</file>