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3" w:rsidRDefault="00CC0313" w:rsidP="00CC0313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CC0313" w:rsidRDefault="00CC0313" w:rsidP="00CC0313">
      <w:pPr>
        <w:pStyle w:val="ConsPlusNormal"/>
        <w:jc w:val="right"/>
      </w:pPr>
      <w:r>
        <w:t>к приказу Комитета</w:t>
      </w:r>
    </w:p>
    <w:p w:rsidR="00CC0313" w:rsidRDefault="00CC0313" w:rsidP="00CC0313">
      <w:pPr>
        <w:pStyle w:val="ConsPlusNormal"/>
        <w:jc w:val="right"/>
      </w:pPr>
      <w:r>
        <w:t>по здравоохранению</w:t>
      </w:r>
    </w:p>
    <w:p w:rsidR="00CC0313" w:rsidRDefault="00CC0313" w:rsidP="00CC0313">
      <w:pPr>
        <w:pStyle w:val="ConsPlusNormal"/>
        <w:jc w:val="right"/>
      </w:pPr>
      <w:r>
        <w:t>Ленинградской области</w:t>
      </w:r>
    </w:p>
    <w:p w:rsidR="00CC0313" w:rsidRDefault="00CC0313" w:rsidP="00CC0313">
      <w:pPr>
        <w:pStyle w:val="ConsPlusNormal"/>
        <w:jc w:val="right"/>
      </w:pPr>
      <w:r>
        <w:t>от 20.02.2015 N 4</w:t>
      </w:r>
    </w:p>
    <w:p w:rsidR="00CC0313" w:rsidRDefault="00CC0313" w:rsidP="00CC0313">
      <w:pPr>
        <w:pStyle w:val="ConsPlusNormal"/>
      </w:pPr>
    </w:p>
    <w:p w:rsidR="00CC0313" w:rsidRDefault="00CC0313" w:rsidP="00CC0313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C0313" w:rsidRDefault="00CC0313" w:rsidP="00CC0313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КОМИТЕТА ПО ЗДРАВООХРАНЕНИЮ ЛЕНИНГРАДСКОЙ ОБЛАСТИ</w:t>
      </w:r>
    </w:p>
    <w:p w:rsidR="00CC0313" w:rsidRDefault="00CC0313" w:rsidP="00CC031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ОТБОРУ ПАЦИЕНТОВ ДЛЯ ОКАЗАНИЯ </w:t>
      </w:r>
      <w:proofErr w:type="gramStart"/>
      <w:r>
        <w:rPr>
          <w:b/>
          <w:bCs/>
        </w:rPr>
        <w:t>ВЫСОКОТЕХНОЛОГИЧНОЙ</w:t>
      </w:r>
      <w:proofErr w:type="gramEnd"/>
    </w:p>
    <w:p w:rsidR="00CC0313" w:rsidRDefault="00CC0313" w:rsidP="00CC0313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CC0313" w:rsidRDefault="00CC0313" w:rsidP="00CC0313">
      <w:pPr>
        <w:pStyle w:val="ConsPlusNormal"/>
      </w:pPr>
    </w:p>
    <w:p w:rsidR="00CC0313" w:rsidRDefault="00CC0313" w:rsidP="00CC0313">
      <w:pPr>
        <w:pStyle w:val="ConsPlusNormal"/>
        <w:ind w:firstLine="540"/>
        <w:jc w:val="both"/>
      </w:pPr>
      <w:r>
        <w:t>1. Комиссия Комитета по здравоохранению Ленинградской области по отбору пациентов для оказания высокотехнологичной медицинской помощи (далее - Комиссия) является постоянно действующим коллегиальным органом Комитета по здравоохранению Ленинградской области.</w:t>
      </w:r>
    </w:p>
    <w:p w:rsidR="00CC0313" w:rsidRDefault="00CC0313" w:rsidP="00CC0313">
      <w:pPr>
        <w:pStyle w:val="ConsPlusNormal"/>
        <w:ind w:firstLine="540"/>
        <w:jc w:val="both"/>
      </w:pPr>
      <w:r>
        <w:t>2. Комиссия в своей деятельности руководствуется:</w:t>
      </w:r>
    </w:p>
    <w:p w:rsidR="00CC0313" w:rsidRDefault="00D95C9B" w:rsidP="00CC0313">
      <w:pPr>
        <w:pStyle w:val="ConsPlusNormal"/>
        <w:ind w:firstLine="540"/>
        <w:jc w:val="both"/>
      </w:pPr>
      <w:hyperlink r:id="rId5" w:history="1">
        <w:r w:rsidR="00CC0313">
          <w:rPr>
            <w:color w:val="0000FF"/>
          </w:rPr>
          <w:t>Конституцией</w:t>
        </w:r>
      </w:hyperlink>
      <w:r w:rsidR="00CC0313">
        <w:t xml:space="preserve"> Российской Федерации;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CC0313" w:rsidRDefault="00D95C9B" w:rsidP="00CC0313">
      <w:pPr>
        <w:pStyle w:val="ConsPlusNormal"/>
        <w:ind w:firstLine="540"/>
        <w:jc w:val="both"/>
      </w:pPr>
      <w:hyperlink r:id="rId7" w:history="1">
        <w:r w:rsidR="00CC0313">
          <w:rPr>
            <w:color w:val="0000FF"/>
          </w:rPr>
          <w:t>Приказом</w:t>
        </w:r>
      </w:hyperlink>
      <w:r w:rsidR="00CC0313">
        <w:t xml:space="preserve"> Министерства здравоохранения Российской Федерации от 29 декабря 2014 года N 930н "Об утверждении Порядка организации оказания высокотехнологичной медицинской помощи с применением специализированной информационной системы" (далее - Порядок).</w:t>
      </w:r>
    </w:p>
    <w:p w:rsidR="00CC0313" w:rsidRDefault="00CC0313" w:rsidP="00CC0313">
      <w:pPr>
        <w:pStyle w:val="ConsPlusNormal"/>
        <w:ind w:firstLine="540"/>
        <w:jc w:val="both"/>
      </w:pPr>
      <w:r>
        <w:t>3. Функции Комиссии: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3.1. Рассмотрение документов, предусмотренных </w:t>
      </w:r>
      <w:hyperlink r:id="rId8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9" w:history="1">
        <w:r>
          <w:rPr>
            <w:color w:val="0000FF"/>
          </w:rPr>
          <w:t>14</w:t>
        </w:r>
      </w:hyperlink>
      <w:r>
        <w:t xml:space="preserve"> Порядка, о направлении граждан Российской Федерации, постоянно проживающих на территории Ленинградской области (далее - пациент), в медицинскую организацию для оказания высокотехнологичной медицинской помощи, не включенной в базовую программу обязательного медицинского страхования;</w:t>
      </w:r>
    </w:p>
    <w:p w:rsidR="00CC0313" w:rsidRDefault="00CC0313" w:rsidP="00CC0313">
      <w:pPr>
        <w:pStyle w:val="ConsPlusNormal"/>
        <w:ind w:firstLine="540"/>
        <w:jc w:val="both"/>
      </w:pPr>
      <w:r>
        <w:t>3.2. Отбор пациентов для оказания высокотехнологичной медицинской помощи, не включенной в базовую программу обязательного медицинского страхования;</w:t>
      </w:r>
    </w:p>
    <w:p w:rsidR="00CC0313" w:rsidRDefault="00CC0313" w:rsidP="00CC0313">
      <w:pPr>
        <w:pStyle w:val="ConsPlusNormal"/>
        <w:ind w:firstLine="540"/>
        <w:jc w:val="both"/>
      </w:pPr>
      <w:r>
        <w:t>3.3. Принятие решений о направлении пациентов для оказания высокотехнологичной медицинской помощи, не включенной в базовую программу обязательного медицинского страхования:</w:t>
      </w:r>
    </w:p>
    <w:p w:rsidR="00CC0313" w:rsidRDefault="00CC0313" w:rsidP="00CC0313">
      <w:pPr>
        <w:pStyle w:val="ConsPlusNormal"/>
        <w:ind w:firstLine="540"/>
        <w:jc w:val="both"/>
      </w:pPr>
      <w:r>
        <w:t>- в федеральные учреждения здравоохранения - в счет плановых объемов ВМП, предусмотренных в рамках утвержденного государственного задания Минздрава России для Ленинградской области;</w:t>
      </w:r>
    </w:p>
    <w:p w:rsidR="00CC0313" w:rsidRDefault="00CC0313" w:rsidP="00CC0313">
      <w:pPr>
        <w:pStyle w:val="ConsPlusNormal"/>
        <w:ind w:firstLine="540"/>
        <w:jc w:val="both"/>
      </w:pPr>
      <w:r>
        <w:t>- в государственные учреждения здравоохранения Ленинградской области в счет плановых объемов высокотехнологичной медицинской помощи, предусмотренных в рамках утвержденного учреждениям государственного задания;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3.4. Оформление Талона на оказание высокотехнологичной медицинской помощи с применением специализированной информационной системы с прикреплением комплекта документов, предусмотренных </w:t>
      </w:r>
      <w:hyperlink r:id="rId10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11" w:history="1">
        <w:r>
          <w:rPr>
            <w:color w:val="0000FF"/>
          </w:rPr>
          <w:t>14</w:t>
        </w:r>
      </w:hyperlink>
      <w:r>
        <w:t xml:space="preserve"> Порядка, и заключения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3.5. Предоставление рекомендаций медицинской организации, направившей пациента, по дальнейшему наблюдению </w:t>
      </w:r>
      <w:proofErr w:type="gramStart"/>
      <w:r>
        <w:t>и(</w:t>
      </w:r>
      <w:proofErr w:type="gramEnd"/>
      <w:r>
        <w:t>или) лечению пациента в случае отсутствия у него показаний для направления в федеральное учреждение здравоохранения или учреждения здравоохранения Ленинградской области для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4. Срок подготовки решения Комиссии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10 рабочих дней со дня поступления в Комитет по здравоохранению Ленинградской области комплекта документов, предусмотренных </w:t>
      </w:r>
      <w:hyperlink r:id="rId12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13" w:history="1">
        <w:r>
          <w:rPr>
            <w:color w:val="0000FF"/>
          </w:rPr>
          <w:t>14</w:t>
        </w:r>
      </w:hyperlink>
      <w:r>
        <w:t xml:space="preserve"> Порядка.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5. Решение Комиссии оформляется протоколом, содержащим сведения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.</w:t>
      </w:r>
    </w:p>
    <w:p w:rsidR="00CC0313" w:rsidRDefault="00CC0313" w:rsidP="00CC0313">
      <w:pPr>
        <w:pStyle w:val="ConsPlusNormal"/>
        <w:ind w:firstLine="540"/>
        <w:jc w:val="both"/>
      </w:pPr>
      <w:r>
        <w:t>6. Протокол решения Комиссии оформляется в двух экземплярах, один экземпляр подлежит хранению в Комитете по здравоохранению Ленинградской области в течение 10 лет.</w:t>
      </w:r>
    </w:p>
    <w:p w:rsidR="00CC0313" w:rsidRDefault="00CC0313" w:rsidP="00CC0313">
      <w:pPr>
        <w:pStyle w:val="ConsPlusNormal"/>
        <w:ind w:firstLine="540"/>
        <w:jc w:val="both"/>
      </w:pPr>
      <w:r>
        <w:lastRenderedPageBreak/>
        <w:t xml:space="preserve">7. Выписка из протокола решения Комиссии направляется в направляющую медицинскую организацию, в том числе посредством почтовой </w:t>
      </w:r>
      <w:proofErr w:type="gramStart"/>
      <w:r>
        <w:t>и(</w:t>
      </w:r>
      <w:proofErr w:type="gramEnd"/>
      <w:r>
        <w:t>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и(или) электронной связи.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8. Решения Комиссии принимаются простым большинством голосов присутствующих членов Комиссии при наличии кворума, установленного </w:t>
      </w:r>
      <w:hyperlink w:anchor="Par37" w:history="1">
        <w:r>
          <w:rPr>
            <w:color w:val="0000FF"/>
          </w:rPr>
          <w:t>пунктом 12</w:t>
        </w:r>
      </w:hyperlink>
      <w:r>
        <w:t xml:space="preserve"> настоящего Положения. При голосовании каждый член Комиссии имеет один голос. Проведение заочного голосования не допускается. В случае равенства голосов председательствующий на заседании Комиссии имеет право решающего голоса. Секретарь Комиссии не имеет права голоса.</w:t>
      </w:r>
    </w:p>
    <w:p w:rsidR="00CC0313" w:rsidRDefault="00CC0313" w:rsidP="00CC0313">
      <w:pPr>
        <w:pStyle w:val="ConsPlusNormal"/>
        <w:ind w:firstLine="540"/>
        <w:jc w:val="both"/>
      </w:pPr>
      <w:r>
        <w:t>9. Решения Комиссии принимаются по каждому направлению отдельно. В случае поступления по одному вопросу более одного предложения о решении голосование проводится по каждому из поступивших предложений.</w:t>
      </w:r>
    </w:p>
    <w:p w:rsidR="00CC0313" w:rsidRDefault="00CC0313" w:rsidP="00CC0313">
      <w:pPr>
        <w:pStyle w:val="ConsPlusNormal"/>
        <w:ind w:firstLine="540"/>
        <w:jc w:val="both"/>
      </w:pPr>
      <w:r>
        <w:t>10. Члены Комиссии имеют право:</w:t>
      </w:r>
    </w:p>
    <w:p w:rsidR="00CC0313" w:rsidRDefault="00CC0313" w:rsidP="00CC0313">
      <w:pPr>
        <w:pStyle w:val="ConsPlusNormal"/>
        <w:ind w:firstLine="540"/>
        <w:jc w:val="both"/>
      </w:pPr>
      <w:r>
        <w:t>знакомиться со всеми представленными на рассмотрение Комиссии документами и материалами;</w:t>
      </w:r>
    </w:p>
    <w:p w:rsidR="00CC0313" w:rsidRDefault="00CC0313" w:rsidP="00CC0313">
      <w:pPr>
        <w:pStyle w:val="ConsPlusNormal"/>
        <w:ind w:firstLine="540"/>
        <w:jc w:val="both"/>
      </w:pPr>
      <w:r>
        <w:t>выступать в соответствии с порядком ведения заседания Комиссии и проверять правильность протоколов;</w:t>
      </w:r>
    </w:p>
    <w:p w:rsidR="00CC0313" w:rsidRDefault="00CC0313" w:rsidP="00CC0313">
      <w:pPr>
        <w:pStyle w:val="ConsPlusNormal"/>
        <w:ind w:firstLine="540"/>
        <w:jc w:val="both"/>
      </w:pPr>
      <w:r>
        <w:t>голосовать по вынесенным на рассмотрение Комиссии вопросам.</w:t>
      </w:r>
    </w:p>
    <w:p w:rsidR="00CC0313" w:rsidRDefault="00CC0313" w:rsidP="00CC0313">
      <w:pPr>
        <w:pStyle w:val="ConsPlusNormal"/>
        <w:ind w:firstLine="540"/>
        <w:jc w:val="both"/>
      </w:pPr>
      <w:r>
        <w:t>11. Члены Комиссии обязаны:</w:t>
      </w:r>
    </w:p>
    <w:p w:rsidR="00CC0313" w:rsidRDefault="00CC0313" w:rsidP="00CC0313">
      <w:pPr>
        <w:pStyle w:val="ConsPlusNormal"/>
        <w:ind w:firstLine="540"/>
        <w:jc w:val="both"/>
      </w:pPr>
      <w:r>
        <w:t>соблюдать законодательство Российской Федерации и Ленинградской области, а также настоящее Положение;</w:t>
      </w:r>
    </w:p>
    <w:p w:rsidR="00CC0313" w:rsidRDefault="00CC0313" w:rsidP="00CC0313">
      <w:pPr>
        <w:pStyle w:val="ConsPlusNormal"/>
        <w:ind w:firstLine="540"/>
        <w:jc w:val="both"/>
      </w:pPr>
      <w:r>
        <w:t>присутствовать на каждом заседании Комиссии.</w:t>
      </w:r>
    </w:p>
    <w:p w:rsidR="00CC0313" w:rsidRDefault="00CC0313" w:rsidP="00CC0313">
      <w:pPr>
        <w:pStyle w:val="ConsPlusNormal"/>
        <w:ind w:firstLine="540"/>
        <w:jc w:val="both"/>
      </w:pPr>
      <w:bookmarkStart w:id="1" w:name="Par37"/>
      <w:bookmarkEnd w:id="1"/>
      <w:r>
        <w:t>12. Работа Комиссии осуществляется на ее заседаниях. Заседание Комиссии считается правомочным, если на нем присутствуют не менее половины членов Комиссии.</w:t>
      </w:r>
    </w:p>
    <w:p w:rsidR="00CC0313" w:rsidRDefault="00CC0313" w:rsidP="00CC0313">
      <w:pPr>
        <w:pStyle w:val="ConsPlusNormal"/>
        <w:ind w:firstLine="540"/>
        <w:jc w:val="both"/>
      </w:pPr>
      <w:r>
        <w:t>13. При необходимости на заседание Комиссии могут быть приглашены лечащий врач пациента и специалисты-эксперты по профилю высокотехнологичной медицинской помощи.</w:t>
      </w:r>
    </w:p>
    <w:p w:rsidR="00CC0313" w:rsidRDefault="00CC0313" w:rsidP="00CC0313">
      <w:pPr>
        <w:pStyle w:val="ConsPlusNormal"/>
        <w:ind w:firstLine="540"/>
        <w:jc w:val="both"/>
      </w:pPr>
      <w:r>
        <w:t>14. Комиссию возглавляет председатель Комиссии. Председатель Комиссии несет ответственность за организацию работы Комиссии.</w:t>
      </w:r>
    </w:p>
    <w:p w:rsidR="00CC0313" w:rsidRDefault="00CC0313" w:rsidP="00CC0313">
      <w:pPr>
        <w:pStyle w:val="ConsPlusNormal"/>
        <w:ind w:firstLine="540"/>
        <w:jc w:val="both"/>
      </w:pPr>
      <w:r>
        <w:t>15. Председатель Комиссии:</w:t>
      </w:r>
    </w:p>
    <w:p w:rsidR="00CC0313" w:rsidRDefault="00CC0313" w:rsidP="00CC0313">
      <w:pPr>
        <w:pStyle w:val="ConsPlusNormal"/>
        <w:ind w:firstLine="540"/>
        <w:jc w:val="both"/>
      </w:pPr>
      <w:r>
        <w:t>объявляет заседание Комиссии правомочным или выносит решение о переносе заседания при отсутствии необходимого количества членов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>открывает и ведет заседания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>предоставляет слово для выступлений;</w:t>
      </w:r>
    </w:p>
    <w:p w:rsidR="00CC0313" w:rsidRDefault="00CC0313" w:rsidP="00CC0313">
      <w:pPr>
        <w:pStyle w:val="ConsPlusNormal"/>
        <w:ind w:firstLine="540"/>
        <w:jc w:val="both"/>
      </w:pPr>
      <w:r>
        <w:t>ставит на голосование предложения членов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>подводит итоги голосования и оглашает принятые формулировки решения;</w:t>
      </w:r>
    </w:p>
    <w:p w:rsidR="00CC0313" w:rsidRDefault="00CC0313" w:rsidP="00CC0313">
      <w:pPr>
        <w:pStyle w:val="ConsPlusNormal"/>
        <w:ind w:firstLine="540"/>
        <w:jc w:val="both"/>
      </w:pPr>
      <w:r>
        <w:t>осуществляет иные действия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CC0313" w:rsidRDefault="00CC0313" w:rsidP="00CC0313">
      <w:pPr>
        <w:pStyle w:val="ConsPlusNormal"/>
        <w:ind w:firstLine="540"/>
        <w:jc w:val="both"/>
      </w:pPr>
      <w:r>
        <w:t>16. Секретарь Комиссии:</w:t>
      </w:r>
    </w:p>
    <w:p w:rsidR="00CC0313" w:rsidRDefault="00CC0313" w:rsidP="00CC0313">
      <w:pPr>
        <w:pStyle w:val="ConsPlusNormal"/>
        <w:ind w:firstLine="540"/>
        <w:jc w:val="both"/>
      </w:pPr>
      <w:r>
        <w:t>организует подготовку заседаний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 xml:space="preserve">оповещает членов Комиссии о дате, времени и месте проведения заседания Комиссии не </w:t>
      </w:r>
      <w:proofErr w:type="gramStart"/>
      <w:r>
        <w:t>позднее</w:t>
      </w:r>
      <w:proofErr w:type="gramEnd"/>
      <w:r>
        <w:t xml:space="preserve"> чем за один рабочий день до заседания;</w:t>
      </w:r>
    </w:p>
    <w:p w:rsidR="00CC0313" w:rsidRDefault="00CC0313" w:rsidP="00CC0313">
      <w:pPr>
        <w:pStyle w:val="ConsPlusNormal"/>
        <w:ind w:firstLine="540"/>
        <w:jc w:val="both"/>
      </w:pPr>
      <w:r>
        <w:t>ведет протокол заседания Комиссии по установленной форме;</w:t>
      </w:r>
    </w:p>
    <w:p w:rsidR="00CC0313" w:rsidRDefault="00CC0313" w:rsidP="00CC0313">
      <w:pPr>
        <w:pStyle w:val="ConsPlusNormal"/>
        <w:ind w:firstLine="540"/>
        <w:jc w:val="both"/>
      </w:pPr>
      <w:r>
        <w:t>обеспечивает документационное оформление работы Комиссии;</w:t>
      </w:r>
    </w:p>
    <w:p w:rsidR="00CC0313" w:rsidRDefault="00CC0313" w:rsidP="00CC0313">
      <w:pPr>
        <w:pStyle w:val="ConsPlusNormal"/>
        <w:ind w:firstLine="540"/>
        <w:jc w:val="both"/>
      </w:pPr>
      <w:r>
        <w:t>направляет выписки из протокола в медицинскую организацию, направившую документы пациента в Комиссию, а также пациенту.</w:t>
      </w: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rmal"/>
        <w:jc w:val="right"/>
        <w:outlineLvl w:val="0"/>
      </w:pPr>
    </w:p>
    <w:p w:rsidR="00CC0313" w:rsidRDefault="00CC0313" w:rsidP="00CC0313">
      <w:pPr>
        <w:pStyle w:val="ConsPlusNormal"/>
        <w:jc w:val="right"/>
        <w:outlineLvl w:val="0"/>
      </w:pPr>
    </w:p>
    <w:p w:rsidR="00CC0313" w:rsidRDefault="00CC0313" w:rsidP="00CC0313">
      <w:pPr>
        <w:pStyle w:val="ConsPlusNormal"/>
        <w:jc w:val="right"/>
        <w:outlineLvl w:val="0"/>
      </w:pPr>
    </w:p>
    <w:p w:rsidR="00CC0313" w:rsidRDefault="00CC0313" w:rsidP="00CC0313">
      <w:pPr>
        <w:pStyle w:val="ConsPlusNormal"/>
        <w:jc w:val="right"/>
        <w:outlineLvl w:val="0"/>
      </w:pPr>
      <w:r>
        <w:lastRenderedPageBreak/>
        <w:t>ПРИЛОЖЕНИЕ 3</w:t>
      </w:r>
    </w:p>
    <w:p w:rsidR="00CC0313" w:rsidRDefault="00CC0313" w:rsidP="00CC0313">
      <w:pPr>
        <w:pStyle w:val="ConsPlusNormal"/>
        <w:jc w:val="right"/>
      </w:pPr>
      <w:r>
        <w:t>к приказу Комитета</w:t>
      </w:r>
    </w:p>
    <w:p w:rsidR="00CC0313" w:rsidRDefault="00CC0313" w:rsidP="00CC0313">
      <w:pPr>
        <w:pStyle w:val="ConsPlusNormal"/>
        <w:jc w:val="right"/>
      </w:pPr>
      <w:r>
        <w:t>по здравоохранению</w:t>
      </w:r>
    </w:p>
    <w:p w:rsidR="00CC0313" w:rsidRDefault="00CC0313" w:rsidP="00CC0313">
      <w:pPr>
        <w:pStyle w:val="ConsPlusNormal"/>
        <w:jc w:val="right"/>
      </w:pPr>
      <w:r>
        <w:t>Ленинградской области</w:t>
      </w:r>
    </w:p>
    <w:p w:rsidR="00CC0313" w:rsidRDefault="00CC0313" w:rsidP="00CC0313">
      <w:pPr>
        <w:pStyle w:val="ConsPlusNormal"/>
        <w:jc w:val="right"/>
      </w:pPr>
      <w:r>
        <w:t>от 20.02.2015 N 4</w:t>
      </w:r>
    </w:p>
    <w:p w:rsidR="00CC0313" w:rsidRDefault="00CC0313" w:rsidP="00CC0313">
      <w:pPr>
        <w:pStyle w:val="ConsPlusNormal"/>
        <w:jc w:val="right"/>
        <w:outlineLvl w:val="0"/>
      </w:pPr>
    </w:p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nformat"/>
      </w:pPr>
      <w:r>
        <w:t xml:space="preserve">                   Протокол N _____ </w:t>
      </w:r>
      <w:proofErr w:type="gramStart"/>
      <w:r>
        <w:t>от</w:t>
      </w:r>
      <w:proofErr w:type="gramEnd"/>
      <w:r>
        <w:t xml:space="preserve"> ________________</w:t>
      </w:r>
    </w:p>
    <w:p w:rsidR="00CC0313" w:rsidRDefault="00CC0313" w:rsidP="00CC0313">
      <w:pPr>
        <w:pStyle w:val="ConsPlusNonformat"/>
      </w:pPr>
      <w:r>
        <w:t xml:space="preserve">             решения Комиссии по отбору пациентов для оказания</w:t>
      </w:r>
    </w:p>
    <w:p w:rsidR="00CC0313" w:rsidRDefault="00CC0313" w:rsidP="00CC0313">
      <w:pPr>
        <w:pStyle w:val="ConsPlusNonformat"/>
      </w:pPr>
      <w:r>
        <w:t xml:space="preserve">                  высокотехнологичной медицинской помощи</w:t>
      </w:r>
    </w:p>
    <w:p w:rsidR="00CC0313" w:rsidRDefault="00CC0313" w:rsidP="00CC0313">
      <w:pPr>
        <w:pStyle w:val="ConsPlusNonformat"/>
      </w:pPr>
    </w:p>
    <w:p w:rsidR="00CC0313" w:rsidRDefault="00CC0313" w:rsidP="00CC0313">
      <w:pPr>
        <w:pStyle w:val="ConsPlusNonformat"/>
      </w:pPr>
      <w:r>
        <w:t xml:space="preserve">    Комиссия  Комитета  по  здравоохранению Ленинградской области по отбору</w:t>
      </w:r>
    </w:p>
    <w:p w:rsidR="00CC0313" w:rsidRDefault="00CC0313" w:rsidP="00CC0313">
      <w:pPr>
        <w:pStyle w:val="ConsPlusNonformat"/>
      </w:pPr>
      <w:r>
        <w:t>пациентов  для  оказания  высокотехнологичной медицинской помощи в составе:</w:t>
      </w:r>
    </w:p>
    <w:p w:rsidR="00CC0313" w:rsidRDefault="00CC0313" w:rsidP="00CC0313">
      <w:pPr>
        <w:pStyle w:val="ConsPlusNonformat"/>
      </w:pPr>
      <w:r>
        <w:t>___________________________________________________________________________</w:t>
      </w:r>
    </w:p>
    <w:p w:rsidR="00CC0313" w:rsidRDefault="00CC0313" w:rsidP="00CC0313">
      <w:pPr>
        <w:pStyle w:val="ConsPlusNonformat"/>
      </w:pPr>
      <w:r>
        <w:t>___________________________________________________________________________</w:t>
      </w:r>
    </w:p>
    <w:p w:rsidR="00CC0313" w:rsidRDefault="00CC0313" w:rsidP="00CC0313">
      <w:pPr>
        <w:pStyle w:val="ConsPlusNonformat"/>
      </w:pPr>
      <w:r>
        <w:t>___________________________________________________________________________</w:t>
      </w:r>
    </w:p>
    <w:p w:rsidR="00CC0313" w:rsidRDefault="00CC0313" w:rsidP="00CC0313">
      <w:pPr>
        <w:pStyle w:val="ConsPlusNonformat"/>
      </w:pPr>
      <w:proofErr w:type="gramStart"/>
      <w:r>
        <w:t>действующая</w:t>
      </w:r>
      <w:proofErr w:type="gramEnd"/>
      <w:r>
        <w:t xml:space="preserve">   на   основании   приказа    Комитета    по    здравоохранению</w:t>
      </w:r>
    </w:p>
    <w:p w:rsidR="00CC0313" w:rsidRDefault="00CC0313" w:rsidP="00CC0313">
      <w:pPr>
        <w:pStyle w:val="ConsPlusNonformat"/>
      </w:pPr>
      <w:r>
        <w:t>Ленинградской области от ______ N __________</w:t>
      </w:r>
    </w:p>
    <w:p w:rsidR="00CC0313" w:rsidRDefault="00CC0313" w:rsidP="00CC0313">
      <w:pPr>
        <w:pStyle w:val="ConsPlusNonformat"/>
      </w:pPr>
      <w:r>
        <w:t xml:space="preserve">    Пришла к заключению:</w:t>
      </w:r>
    </w:p>
    <w:p w:rsidR="00CC0313" w:rsidRDefault="00CC0313" w:rsidP="00CC0313">
      <w:pPr>
        <w:pStyle w:val="ConsPlusNonformat"/>
      </w:pPr>
      <w:r>
        <w:t xml:space="preserve">    1.  О  подтверждении  наличия  медицинских  показаний  для  направления</w:t>
      </w:r>
    </w:p>
    <w:p w:rsidR="00CC0313" w:rsidRDefault="00CC0313" w:rsidP="00CC0313">
      <w:pPr>
        <w:pStyle w:val="ConsPlusNonformat"/>
      </w:pPr>
      <w:proofErr w:type="gramStart"/>
      <w:r>
        <w:t>пациента   в   медицинские  организации  для  оказания  высокотехнологичной</w:t>
      </w:r>
      <w:proofErr w:type="gramEnd"/>
    </w:p>
    <w:p w:rsidR="00CC0313" w:rsidRDefault="00CC0313" w:rsidP="00CC0313">
      <w:pPr>
        <w:pStyle w:val="ConsPlusNonformat"/>
      </w:pPr>
      <w:r>
        <w:t>медицинской помощи следующих граждан:</w:t>
      </w:r>
    </w:p>
    <w:p w:rsidR="00CC0313" w:rsidRDefault="00CC0313" w:rsidP="00CC031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304"/>
        <w:gridCol w:w="907"/>
        <w:gridCol w:w="1701"/>
        <w:gridCol w:w="1020"/>
        <w:gridCol w:w="1701"/>
        <w:gridCol w:w="1644"/>
        <w:gridCol w:w="3061"/>
      </w:tblGrid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proofErr w:type="gramStart"/>
            <w:r>
              <w:t>Домашний адрес пациента: индекс, область, населенный пункт, улица, дом, квартира, телефон</w:t>
            </w:r>
            <w:proofErr w:type="gramEnd"/>
          </w:p>
        </w:tc>
      </w:tr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</w:tr>
    </w:tbl>
    <w:p w:rsidR="00CC0313" w:rsidRDefault="00CC0313" w:rsidP="00CC0313">
      <w:pPr>
        <w:pStyle w:val="ConsPlusNormal"/>
      </w:pPr>
    </w:p>
    <w:p w:rsidR="00CC0313" w:rsidRDefault="00CC0313" w:rsidP="00CC0313">
      <w:pPr>
        <w:pStyle w:val="ConsPlusNonformat"/>
      </w:pPr>
      <w:r>
        <w:t xml:space="preserve">    2.  О  необходимости  проведения дополнительного обследования </w:t>
      </w:r>
      <w:proofErr w:type="gramStart"/>
      <w:r>
        <w:t>следующих</w:t>
      </w:r>
      <w:proofErr w:type="gramEnd"/>
    </w:p>
    <w:p w:rsidR="00CC0313" w:rsidRDefault="00CC0313" w:rsidP="00CC0313">
      <w:pPr>
        <w:pStyle w:val="ConsPlusNonformat"/>
      </w:pPr>
      <w:r>
        <w:t>граждан:</w:t>
      </w:r>
    </w:p>
    <w:p w:rsidR="00CC0313" w:rsidRDefault="00CC0313" w:rsidP="00CC03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247"/>
        <w:gridCol w:w="624"/>
        <w:gridCol w:w="1757"/>
        <w:gridCol w:w="1020"/>
        <w:gridCol w:w="1304"/>
        <w:gridCol w:w="1304"/>
        <w:gridCol w:w="1644"/>
        <w:gridCol w:w="2721"/>
      </w:tblGrid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proofErr w:type="gramStart"/>
            <w:r>
              <w:t>Информация Домашний адрес: индекс, область, населенный пункт, улица, дом, квартира, телефон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 xml:space="preserve">Наименование медицинской организации, в которую рекомендуется направить пациента для дополнительного обследования, объем необходимого </w:t>
            </w:r>
            <w:proofErr w:type="spellStart"/>
            <w:r>
              <w:t>дообследования</w:t>
            </w:r>
            <w:proofErr w:type="spellEnd"/>
          </w:p>
        </w:tc>
      </w:tr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</w:tr>
    </w:tbl>
    <w:p w:rsidR="00CC0313" w:rsidRDefault="00CC0313" w:rsidP="00CC0313">
      <w:pPr>
        <w:pStyle w:val="ConsPlusNormal"/>
        <w:ind w:firstLine="540"/>
        <w:jc w:val="both"/>
      </w:pPr>
    </w:p>
    <w:p w:rsidR="00CC0313" w:rsidRDefault="00CC0313" w:rsidP="00CC0313">
      <w:pPr>
        <w:pStyle w:val="ConsPlusNonformat"/>
      </w:pPr>
      <w:r>
        <w:t xml:space="preserve">    3.  Об  отсутствии  медицинских  показаний  для  направления пациента </w:t>
      </w:r>
      <w:proofErr w:type="gramStart"/>
      <w:r>
        <w:t>в</w:t>
      </w:r>
      <w:proofErr w:type="gramEnd"/>
    </w:p>
    <w:p w:rsidR="00CC0313" w:rsidRDefault="00CC0313" w:rsidP="00CC0313">
      <w:pPr>
        <w:pStyle w:val="ConsPlusNonformat"/>
      </w:pPr>
      <w:r>
        <w:t>медицинскую организацию для оказания высокотехнологичной медицинской помощи</w:t>
      </w:r>
    </w:p>
    <w:p w:rsidR="00CC0313" w:rsidRDefault="00CC0313" w:rsidP="00CC0313">
      <w:pPr>
        <w:pStyle w:val="ConsPlusNonformat"/>
      </w:pPr>
      <w:r>
        <w:t>у следующих граждан:</w:t>
      </w:r>
    </w:p>
    <w:p w:rsidR="00CC0313" w:rsidRDefault="00CC0313" w:rsidP="00CC03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304"/>
        <w:gridCol w:w="907"/>
        <w:gridCol w:w="1701"/>
        <w:gridCol w:w="1020"/>
        <w:gridCol w:w="1701"/>
        <w:gridCol w:w="1644"/>
        <w:gridCol w:w="3061"/>
      </w:tblGrid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Фамилия, имя, отчество пациента (полностью)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Дата рождения: число, месяц,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Наименование 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профиля ВМП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вида ВМП при обращении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r>
              <w:t>Код диагноза по МКБ-10 (не менее трех знаков)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  <w:jc w:val="center"/>
            </w:pPr>
            <w:proofErr w:type="gramStart"/>
            <w:r>
              <w:t>Домашний адрес пациента: индекс, область, населенный пункт, улица, дом, квартира, телефон</w:t>
            </w:r>
            <w:proofErr w:type="gramEnd"/>
          </w:p>
        </w:tc>
      </w:tr>
      <w:tr w:rsidR="00CC0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13" w:rsidRDefault="00CC0313">
            <w:pPr>
              <w:pStyle w:val="ConsPlusNormal"/>
            </w:pPr>
          </w:p>
        </w:tc>
      </w:tr>
    </w:tbl>
    <w:p w:rsidR="00CC0313" w:rsidRDefault="00CC0313" w:rsidP="00CC0313">
      <w:pPr>
        <w:pStyle w:val="ConsPlusNormal"/>
      </w:pPr>
    </w:p>
    <w:p w:rsidR="00CC0313" w:rsidRDefault="00CC0313" w:rsidP="00CC0313">
      <w:pPr>
        <w:pStyle w:val="ConsPlusNonformat"/>
      </w:pPr>
      <w:r>
        <w:t xml:space="preserve">    Председатель комиссии  ______________________________</w:t>
      </w:r>
    </w:p>
    <w:p w:rsidR="00CC0313" w:rsidRDefault="00CC0313" w:rsidP="00CC0313">
      <w:pPr>
        <w:pStyle w:val="ConsPlusNonformat"/>
      </w:pPr>
      <w:r>
        <w:t xml:space="preserve">       Секретарь комиссии  ______________________________</w:t>
      </w:r>
    </w:p>
    <w:p w:rsidR="00CC0313" w:rsidRDefault="00CC0313" w:rsidP="00CC0313">
      <w:pPr>
        <w:pStyle w:val="ConsPlusNonformat"/>
      </w:pPr>
      <w:r>
        <w:t xml:space="preserve">           Члены комиссии: ______________________________</w:t>
      </w:r>
    </w:p>
    <w:p w:rsidR="00CC0313" w:rsidRDefault="00CC0313" w:rsidP="00CC0313">
      <w:pPr>
        <w:pStyle w:val="ConsPlusNonformat"/>
      </w:pPr>
      <w:r>
        <w:t xml:space="preserve">                           ______________________________</w:t>
      </w:r>
    </w:p>
    <w:p w:rsidR="00CC0313" w:rsidRDefault="00CC0313" w:rsidP="00CC0313">
      <w:pPr>
        <w:pStyle w:val="ConsPlusNonformat"/>
      </w:pPr>
      <w:r>
        <w:t xml:space="preserve">                           ______________________________</w:t>
      </w:r>
    </w:p>
    <w:p w:rsidR="00CC0313" w:rsidRDefault="00CC0313" w:rsidP="00CC0313">
      <w:pPr>
        <w:pStyle w:val="ConsPlusNonformat"/>
      </w:pPr>
      <w:r>
        <w:t xml:space="preserve">                           ______________________________</w:t>
      </w:r>
    </w:p>
    <w:p w:rsidR="00CC0313" w:rsidRDefault="00CC0313" w:rsidP="00CC0313">
      <w:pPr>
        <w:pStyle w:val="ConsPlusNormal"/>
      </w:pPr>
    </w:p>
    <w:p w:rsidR="00CC0313" w:rsidRDefault="00CC0313" w:rsidP="00CC0313">
      <w:pPr>
        <w:pStyle w:val="ConsPlusNormal"/>
      </w:pPr>
    </w:p>
    <w:p w:rsidR="00F80CAA" w:rsidRDefault="00F80CAA"/>
    <w:sectPr w:rsidR="00F80CAA" w:rsidSect="00CC0313">
      <w:pgSz w:w="16838" w:h="11906" w:orient="landscape"/>
      <w:pgMar w:top="1133" w:right="1440" w:bottom="56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3"/>
    <w:rsid w:val="00CC0313"/>
    <w:rsid w:val="00D95C9B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03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03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87820AD124DA76E22314A47348F82B5EF37B83269AB2C2A051432FCB6070A8FE56D1C7C06038s0fDI" TargetMode="External"/><Relationship Id="rId13" Type="http://schemas.openxmlformats.org/officeDocument/2006/relationships/hyperlink" Target="consultantplus://offline/ref=27E387820AD124DA76E22314A47348F82B5EF37B83269AB2C2A051432FCB6070A8FE56D1C7C0603Fs0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87820AD124DA76E22314A47348F82B5EF37B83269AB2C2A051432FsCfBI" TargetMode="External"/><Relationship Id="rId12" Type="http://schemas.openxmlformats.org/officeDocument/2006/relationships/hyperlink" Target="consultantplus://offline/ref=27E387820AD124DA76E22314A47348F82B5EF37B83269AB2C2A051432FCB6070A8FE56D1C7C06038s0fD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87820AD124DA76E22314A47348F82B5EF47E80249AB2C2A051432FsCfBI" TargetMode="External"/><Relationship Id="rId11" Type="http://schemas.openxmlformats.org/officeDocument/2006/relationships/hyperlink" Target="consultantplus://offline/ref=27E387820AD124DA76E22314A47348F82B5EF37B83269AB2C2A051432FCB6070A8FE56D1C7C0603Fs0fDI" TargetMode="External"/><Relationship Id="rId5" Type="http://schemas.openxmlformats.org/officeDocument/2006/relationships/hyperlink" Target="consultantplus://offline/ref=27E387820AD124DA76E22314A47348F82851F07F8C72CDB093F55Fs4f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E387820AD124DA76E22314A47348F82B5EF37B83269AB2C2A051432FCB6070A8FE56D1C7C06038s0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87820AD124DA76E22314A47348F82B5EF37B83269AB2C2A051432FCB6070A8FE56D1C7C0603Fs0fDI" TargetMode="External"/><Relationship Id="rId14" Type="http://schemas.openxmlformats.org/officeDocument/2006/relationships/hyperlink" Target="consultantplus://offline/ref=27E387820AD124DA76E22314A47348F82B5EF37B83269AB2C2A051432FCB6070A8FE56D1C7C0603As0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Олеговна Верединская</cp:lastModifiedBy>
  <cp:revision>2</cp:revision>
  <dcterms:created xsi:type="dcterms:W3CDTF">2018-06-29T12:26:00Z</dcterms:created>
  <dcterms:modified xsi:type="dcterms:W3CDTF">2018-06-29T12:26:00Z</dcterms:modified>
</cp:coreProperties>
</file>